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distribute"/>
        <w:textAlignment w:val="auto"/>
        <w:rPr>
          <w:rFonts w:hint="default" w:ascii="方正小标宋简体" w:hAnsi="方正小标宋简体" w:eastAsia="方正小标宋简体" w:cs="方正小标宋简体"/>
          <w:b/>
          <w:bCs/>
          <w:color w:val="E41908"/>
          <w:spacing w:val="0"/>
          <w:w w:val="55"/>
          <w:sz w:val="112"/>
          <w:szCs w:val="112"/>
          <w:lang w:val="en-US" w:eastAsia="zh-CN"/>
        </w:rPr>
      </w:pPr>
      <w:r>
        <w:rPr>
          <w:rFonts w:hint="eastAsia" w:ascii="方正小标宋简体" w:hAnsi="方正小标宋简体" w:eastAsia="方正小标宋简体" w:cs="方正小标宋简体"/>
          <w:b/>
          <w:bCs/>
          <w:color w:val="E41908"/>
          <w:spacing w:val="0"/>
          <w:w w:val="55"/>
          <w:sz w:val="112"/>
          <w:szCs w:val="112"/>
          <w:lang w:val="en-US" w:eastAsia="zh-CN"/>
        </w:rPr>
        <w:t>抚远市市场监督管理局文件</w:t>
      </w:r>
    </w:p>
    <w:p>
      <w:pPr>
        <w:keepNext w:val="0"/>
        <w:keepLines w:val="0"/>
        <w:pageBreakBefore w:val="0"/>
        <w:widowControl w:val="0"/>
        <w:kinsoku/>
        <w:wordWrap/>
        <w:overflowPunct/>
        <w:topLinePunct w:val="0"/>
        <w:autoSpaceDE/>
        <w:autoSpaceDN/>
        <w:bidi w:val="0"/>
        <w:adjustRightInd/>
        <w:snapToGrid/>
        <w:jc w:val="distribute"/>
        <w:textAlignment w:val="auto"/>
        <w:rPr>
          <w:rFonts w:eastAsia="仿宋_GB2312"/>
          <w:color w:val="E40D08"/>
        </w:rPr>
      </w:pPr>
      <w:r>
        <w:rPr>
          <w:rFonts w:hint="eastAsia" w:ascii="方正小标宋简体" w:hAnsi="方正小标宋简体" w:eastAsia="方正小标宋简体" w:cs="方正小标宋简体"/>
          <w:b/>
          <w:bCs/>
          <w:color w:val="E41908"/>
          <w:spacing w:val="0"/>
          <w:w w:val="55"/>
          <w:sz w:val="112"/>
          <w:szCs w:val="112"/>
        </w:rPr>
        <w:t>抚远市</w:t>
      </w:r>
      <w:r>
        <w:rPr>
          <w:rFonts w:hint="eastAsia" w:ascii="方正小标宋简体" w:hAnsi="方正小标宋简体" w:eastAsia="方正小标宋简体" w:cs="方正小标宋简体"/>
          <w:b/>
          <w:bCs/>
          <w:color w:val="E41908"/>
          <w:spacing w:val="0"/>
          <w:w w:val="55"/>
          <w:sz w:val="112"/>
          <w:szCs w:val="112"/>
          <w:lang w:val="en-US" w:eastAsia="zh-CN"/>
        </w:rPr>
        <w:t>营商环境建设监督局</w:t>
      </w:r>
      <w:r>
        <w:rPr>
          <w:rFonts w:hint="eastAsia" w:ascii="方正小标宋简体" w:hAnsi="方正小标宋简体" w:eastAsia="方正小标宋简体" w:cs="方正小标宋简体"/>
          <w:b/>
          <w:bCs/>
          <w:color w:val="E41908"/>
          <w:spacing w:val="0"/>
          <w:w w:val="55"/>
          <w:sz w:val="112"/>
          <w:szCs w:val="112"/>
        </w:rPr>
        <w:t>文件</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both"/>
        <w:textAlignment w:val="auto"/>
        <w:outlineLvl w:val="9"/>
        <w:rPr>
          <w:rFonts w:hint="eastAsia" w:ascii="方正小标宋简体" w:hAnsi="方正小标宋简体" w:eastAsia="方正小标宋简体" w:cs="方正小标宋简体"/>
          <w:b w:val="0"/>
          <w:i w:val="0"/>
          <w:caps w:val="0"/>
          <w:color w:val="000000"/>
          <w:spacing w:val="6"/>
          <w:w w:val="100"/>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both"/>
        <w:textAlignment w:val="auto"/>
        <w:outlineLvl w:val="9"/>
        <w:rPr>
          <w:rFonts w:hint="eastAsia" w:ascii="方正小标宋简体" w:hAnsi="方正小标宋简体" w:eastAsia="方正小标宋简体" w:cs="方正小标宋简体"/>
          <w:b w:val="0"/>
          <w:i w:val="0"/>
          <w:caps w:val="0"/>
          <w:color w:val="000000"/>
          <w:spacing w:val="6"/>
          <w:w w:val="100"/>
          <w:sz w:val="44"/>
          <w:szCs w:val="44"/>
          <w:lang w:eastAsia="zh-CN"/>
        </w:rPr>
      </w:pPr>
      <w:r>
        <mc:AlternateContent>
          <mc:Choice Requires="wps">
            <w:drawing>
              <wp:anchor distT="0" distB="0" distL="114300" distR="114300" simplePos="0" relativeHeight="251660288" behindDoc="0" locked="0" layoutInCell="1" allowOverlap="1">
                <wp:simplePos x="0" y="0"/>
                <wp:positionH relativeFrom="column">
                  <wp:posOffset>-203200</wp:posOffset>
                </wp:positionH>
                <wp:positionV relativeFrom="paragraph">
                  <wp:posOffset>147320</wp:posOffset>
                </wp:positionV>
                <wp:extent cx="6027420" cy="13970"/>
                <wp:effectExtent l="0" t="0" r="0" b="0"/>
                <wp:wrapNone/>
                <wp:docPr id="2" name="直接连接符 2"/>
                <wp:cNvGraphicFramePr/>
                <a:graphic xmlns:a="http://schemas.openxmlformats.org/drawingml/2006/main">
                  <a:graphicData uri="http://schemas.microsoft.com/office/word/2010/wordprocessingShape">
                    <wps:wsp>
                      <wps:cNvCnPr/>
                      <wps:spPr>
                        <a:xfrm flipV="1">
                          <a:off x="1034415" y="4064000"/>
                          <a:ext cx="6027420" cy="13970"/>
                        </a:xfrm>
                        <a:prstGeom prst="line">
                          <a:avLst/>
                        </a:prstGeom>
                        <a:noFill/>
                        <a:ln w="28575" cap="flat" cmpd="sng" algn="ctr">
                          <a:solidFill>
                            <a:srgbClr val="E41908"/>
                          </a:solidFill>
                          <a:prstDash val="solid"/>
                          <a:miter lim="800000"/>
                        </a:ln>
                        <a:effectLst/>
                      </wps:spPr>
                      <wps:bodyPr/>
                    </wps:wsp>
                  </a:graphicData>
                </a:graphic>
              </wp:anchor>
            </w:drawing>
          </mc:Choice>
          <mc:Fallback>
            <w:pict>
              <v:line id="_x0000_s1026" o:spid="_x0000_s1026" o:spt="20" style="position:absolute;left:0pt;flip:y;margin-left:-16pt;margin-top:11.6pt;height:1.1pt;width:474.6pt;z-index:251660288;mso-width-relative:page;mso-height-relative:page;" filled="f" stroked="t" coordsize="21600,21600" o:gfxdata="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GznGs2QAAAAkBAAAPAAAAAAAAAAEAIAAAACIA&#10;AABkcnMvZG93bnJldi54bWxQSwECFAAUAAAACACHTuJA5eHk6wgCAADaAwAADgAAAAAAAAABACAA&#10;AAAoAQAAZHJzL2Uyb0RvYy54bWxQSwUGAAAAAAYABgBZAQAAogUAAAAA&#10;">
                <v:fill on="f" focussize="0,0"/>
                <v:stroke weight="2.25pt" color="#E41908"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both"/>
        <w:textAlignment w:val="auto"/>
        <w:rPr>
          <w:rFonts w:hint="eastAsia" w:ascii="仿宋_GB2312" w:hAnsi="仿宋_GB2312" w:eastAsia="仿宋_GB2312" w:cs="仿宋_GB2312"/>
          <w:sz w:val="32"/>
          <w:szCs w:val="32"/>
        </w:rPr>
      </w:pPr>
      <w:bookmarkStart w:id="0" w:name="br1_0"/>
      <w:bookmarkEnd w:id="0"/>
      <w:bookmarkStart w:id="1" w:name="br1"/>
      <w:bookmarkEnd w:id="1"/>
      <w:r>
        <w:rPr>
          <w:rFonts w:hint="eastAsia" w:ascii="方正小标宋简体" w:hAnsi="方正小标宋简体" w:eastAsia="方正小标宋简体" w:cs="方正小标宋简体"/>
          <w:sz w:val="44"/>
          <w:szCs w:val="44"/>
        </w:rPr>
        <w:t>抚远市“</w:t>
      </w:r>
      <w:r>
        <w:rPr>
          <w:rFonts w:hint="eastAsia" w:ascii="方正小标宋简体" w:hAnsi="方正小标宋简体" w:eastAsia="方正小标宋简体" w:cs="方正小标宋简体"/>
          <w:sz w:val="44"/>
          <w:szCs w:val="44"/>
          <w:lang w:val="en-US" w:eastAsia="zh-CN"/>
        </w:rPr>
        <w:t>东极</w:t>
      </w:r>
      <w:r>
        <w:rPr>
          <w:rFonts w:hint="eastAsia" w:ascii="方正小标宋简体" w:hAnsi="方正小标宋简体" w:eastAsia="方正小标宋简体" w:cs="方正小标宋简体"/>
          <w:sz w:val="44"/>
          <w:szCs w:val="44"/>
        </w:rPr>
        <w:t>个体户您好”联动工作机制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为保障“</w:t>
      </w:r>
      <w:r>
        <w:rPr>
          <w:rFonts w:hint="eastAsia" w:ascii="仿宋_GB2312" w:hAnsi="仿宋_GB2312" w:eastAsia="仿宋_GB2312" w:cs="仿宋_GB2312"/>
          <w:sz w:val="32"/>
          <w:szCs w:val="32"/>
          <w:lang w:val="en-US" w:eastAsia="zh-CN"/>
        </w:rPr>
        <w:t>东极</w:t>
      </w:r>
      <w:r>
        <w:rPr>
          <w:rFonts w:hint="eastAsia" w:ascii="仿宋_GB2312" w:hAnsi="仿宋_GB2312" w:eastAsia="仿宋_GB2312" w:cs="仿宋_GB2312"/>
          <w:sz w:val="32"/>
          <w:szCs w:val="32"/>
        </w:rPr>
        <w:t>个体户您好”增值服务品牌高效运行，打破部门壁垒，形成服务合力，特建立联动办理工作机制。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、设立目的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整合分散于各部门的个体工商户服务事项和资源，建立“信息共享、业务协同、闭环管理”的跨部门工作模式，实现从“个体户跑腿”到“部门协同、数据跑路”的转变，确保“</w:t>
      </w:r>
      <w:r>
        <w:rPr>
          <w:rFonts w:hint="eastAsia" w:ascii="仿宋_GB2312" w:hAnsi="仿宋_GB2312" w:eastAsia="仿宋_GB2312" w:cs="仿宋_GB2312"/>
          <w:sz w:val="32"/>
          <w:szCs w:val="32"/>
          <w:lang w:val="en-US" w:eastAsia="zh-CN"/>
        </w:rPr>
        <w:t>东极</w:t>
      </w:r>
      <w:r>
        <w:rPr>
          <w:rFonts w:hint="eastAsia" w:ascii="仿宋_GB2312" w:hAnsi="仿宋_GB2312" w:eastAsia="仿宋_GB2312" w:cs="仿宋_GB2312"/>
          <w:sz w:val="32"/>
          <w:szCs w:val="32"/>
        </w:rPr>
        <w:t>个体户您好”专窗受理的事项“办得成、办得快、办得好”。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、组织架构与成员单位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1.牵头单位：市市场监督管理局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市营商环境建设监督局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2.常设成员单位：市城市管理综合执法局、市卫生健康局、市人力资源和社会保障局、市金融服务局、供水公司、供电公司、</w:t>
      </w:r>
      <w:r>
        <w:rPr>
          <w:rFonts w:hint="eastAsia" w:ascii="仿宋_GB2312" w:hAnsi="仿宋_GB2312" w:eastAsia="仿宋_GB2312" w:cs="仿宋_GB2312"/>
          <w:sz w:val="32"/>
          <w:szCs w:val="32"/>
          <w:lang w:val="en-US" w:eastAsia="zh-CN"/>
        </w:rPr>
        <w:t>热力</w:t>
      </w:r>
      <w:r>
        <w:rPr>
          <w:rFonts w:hint="eastAsia" w:ascii="仿宋_GB2312" w:hAnsi="仿宋_GB2312" w:eastAsia="仿宋_GB2312" w:cs="仿宋_GB2312"/>
          <w:sz w:val="32"/>
          <w:szCs w:val="32"/>
        </w:rPr>
        <w:t>公司、主要网络运营商（移动、联通、电信）等。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3.联席会议办公室：设在市市场监督管理局，负责日常联络、议题收集、会议组织、督办落实等工作。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、核心运行规则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 联席会议制度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1.会议形式：</w:t>
      </w:r>
      <w:r>
        <w:rPr>
          <w:rFonts w:hint="eastAsia" w:ascii="仿宋_GB2312" w:hAnsi="仿宋_GB2312" w:eastAsia="仿宋_GB2312" w:cs="仿宋_GB2312"/>
          <w:sz w:val="32"/>
          <w:szCs w:val="32"/>
        </w:rPr>
        <w:t>会议</w:t>
      </w:r>
      <w:r>
        <w:rPr>
          <w:rFonts w:hint="eastAsia" w:ascii="仿宋_GB2312" w:hAnsi="仿宋_GB2312" w:eastAsia="仿宋_GB2312" w:cs="仿宋_GB2312"/>
          <w:sz w:val="32"/>
          <w:szCs w:val="32"/>
          <w:lang w:val="en-US" w:eastAsia="zh-CN"/>
        </w:rPr>
        <w:t>不定期</w:t>
      </w:r>
      <w:r>
        <w:rPr>
          <w:rFonts w:hint="eastAsia" w:ascii="仿宋_GB2312" w:hAnsi="仿宋_GB2312" w:eastAsia="仿宋_GB2312" w:cs="仿宋_GB2312"/>
          <w:sz w:val="32"/>
          <w:szCs w:val="32"/>
        </w:rPr>
        <w:t>召开，由牵头单位召集。如遇急需协调解决的重大问题，可由任一成员单位提议，牵头单位组织召开临时会议。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2.议事内容：</w:t>
      </w:r>
      <w:r>
        <w:rPr>
          <w:rFonts w:hint="eastAsia" w:ascii="仿宋_GB2312" w:hAnsi="仿宋_GB2312" w:eastAsia="仿宋_GB2312" w:cs="仿宋_GB2312"/>
          <w:sz w:val="32"/>
          <w:szCs w:val="32"/>
        </w:rPr>
        <w:t>通报“个体户您好”专窗运行情况、业务办理数据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协调解决专窗受理的复杂、疑难问题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研究优化联办流程，新增或调整“一件事”集成服务套餐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审议修订《办事指南》、《负面清单》等指导文件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结</w:t>
      </w:r>
      <w:r>
        <w:rPr>
          <w:rFonts w:hint="eastAsia" w:ascii="仿宋_GB2312" w:hAnsi="仿宋_GB2312" w:eastAsia="仿宋_GB2312" w:cs="仿宋_GB2312"/>
          <w:sz w:val="32"/>
          <w:szCs w:val="32"/>
          <w:lang w:val="en-US" w:eastAsia="zh-CN"/>
        </w:rPr>
        <w:t>合</w:t>
      </w:r>
      <w:r>
        <w:rPr>
          <w:rFonts w:hint="eastAsia" w:ascii="仿宋_GB2312" w:hAnsi="仿宋_GB2312" w:eastAsia="仿宋_GB2312" w:cs="仿宋_GB2312"/>
          <w:sz w:val="32"/>
          <w:szCs w:val="32"/>
        </w:rPr>
        <w:t>推广优秀经验做法，分析典型案例。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 联动办理机制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1.“一窗受理”触发：</w:t>
      </w:r>
      <w:r>
        <w:rPr>
          <w:rFonts w:hint="eastAsia" w:ascii="仿宋_GB2312" w:hAnsi="仿宋_GB2312" w:eastAsia="仿宋_GB2312" w:cs="仿宋_GB2312"/>
          <w:sz w:val="32"/>
          <w:szCs w:val="32"/>
        </w:rPr>
        <w:t>“个体户您好”专窗作为唯一对外受理端口，负责一次性收齐所有申请材料并进行形式审查。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2.“线上推送”流转：</w:t>
      </w:r>
      <w:r>
        <w:rPr>
          <w:rFonts w:hint="eastAsia" w:ascii="仿宋_GB2312" w:hAnsi="仿宋_GB2312" w:eastAsia="仿宋_GB2312" w:cs="仿宋_GB2312"/>
          <w:sz w:val="32"/>
          <w:szCs w:val="32"/>
        </w:rPr>
        <w:t>专窗专员通过</w:t>
      </w:r>
      <w:r>
        <w:rPr>
          <w:rFonts w:hint="eastAsia" w:ascii="仿宋_GB2312" w:hAnsi="仿宋_GB2312" w:eastAsia="仿宋_GB2312" w:cs="仿宋_GB2312"/>
          <w:sz w:val="32"/>
          <w:szCs w:val="32"/>
          <w:lang w:val="en-US" w:eastAsia="zh-CN"/>
        </w:rPr>
        <w:t>黑龙江省政务服务</w:t>
      </w:r>
      <w:r>
        <w:rPr>
          <w:rFonts w:hint="eastAsia" w:ascii="仿宋_GB2312" w:hAnsi="仿宋_GB2312" w:eastAsia="仿宋_GB2312" w:cs="仿宋_GB2312"/>
          <w:sz w:val="32"/>
          <w:szCs w:val="32"/>
        </w:rPr>
        <w:t>一体化平台，将申请信息和电子材料同步推送至相关联办部门。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3.“限时办结”承诺：</w:t>
      </w:r>
      <w:r>
        <w:rPr>
          <w:rFonts w:hint="eastAsia" w:ascii="仿宋_GB2312" w:hAnsi="仿宋_GB2312" w:eastAsia="仿宋_GB2312" w:cs="仿宋_GB2312"/>
          <w:sz w:val="32"/>
          <w:szCs w:val="32"/>
        </w:rPr>
        <w:t>各联办部门在收到推送任务后，必须在承诺时限内完成审批或办理。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4.“过程可控”跟踪：</w:t>
      </w:r>
      <w:r>
        <w:rPr>
          <w:rFonts w:hint="eastAsia" w:ascii="仿宋_GB2312" w:hAnsi="仿宋_GB2312" w:eastAsia="仿宋_GB2312" w:cs="仿宋_GB2312"/>
          <w:sz w:val="32"/>
          <w:szCs w:val="32"/>
        </w:rPr>
        <w:t>专窗专员和个体户可通过平台随时查询办理进度。联席会议办公室对临近超时事项进行“黄色”预警，对已超时事项进行“红色”督办。</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5.“统一反馈”闭环：</w:t>
      </w:r>
      <w:r>
        <w:rPr>
          <w:rFonts w:hint="eastAsia" w:ascii="仿宋_GB2312" w:hAnsi="仿宋_GB2312" w:eastAsia="仿宋_GB2312" w:cs="仿宋_GB2312"/>
          <w:sz w:val="32"/>
          <w:szCs w:val="32"/>
        </w:rPr>
        <w:t>所有部门办理结果统一反馈至政务平台，由“个体户您好”专窗汇总，并通知申请人统一领取或采用邮寄方式送达。实现“一窗受理、并联审批、限时办结、统一出件”的全程闭环管理。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（三）联络员与培训制度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1.固定联络员：</w:t>
      </w:r>
      <w:r>
        <w:rPr>
          <w:rFonts w:hint="eastAsia" w:ascii="仿宋_GB2312" w:hAnsi="仿宋_GB2312" w:eastAsia="仿宋_GB2312" w:cs="仿宋_GB2312"/>
          <w:sz w:val="32"/>
          <w:szCs w:val="32"/>
        </w:rPr>
        <w:t>各成员单位须指定一名业务骨干作为固定联络员，负责本部门所有联办事项的接收、协调、反馈工作，确保沟通顺畅。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2.定期培训：</w:t>
      </w:r>
      <w:r>
        <w:rPr>
          <w:rFonts w:hint="eastAsia" w:ascii="仿宋_GB2312" w:hAnsi="仿宋_GB2312" w:eastAsia="仿宋_GB2312" w:cs="仿宋_GB2312"/>
          <w:sz w:val="32"/>
          <w:szCs w:val="32"/>
        </w:rPr>
        <w:t>由联席会议办公室定期组织所有专窗人员和部门联络员进行业务交叉培训，更新法规知识，熟练操作流程，打造“全科医生”式的服务团队。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rPr>
        <w:t>、监督机制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.定期通报：</w:t>
      </w:r>
      <w:r>
        <w:rPr>
          <w:rFonts w:hint="eastAsia" w:ascii="仿宋_GB2312" w:hAnsi="仿宋_GB2312" w:eastAsia="仿宋_GB2312" w:cs="仿宋_GB2312"/>
          <w:sz w:val="32"/>
          <w:szCs w:val="32"/>
        </w:rPr>
        <w:t>联席会议办公室按月统计并通报各成员单位联办事项办理情况，对推诿扯皮、超时办结的单位进行内部通报，对表现优异的单位予以表扬。</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.责任追究：</w:t>
      </w:r>
      <w:r>
        <w:rPr>
          <w:rFonts w:hint="eastAsia" w:ascii="仿宋_GB2312" w:hAnsi="仿宋_GB2312" w:eastAsia="仿宋_GB2312" w:cs="仿宋_GB2312"/>
          <w:sz w:val="32"/>
          <w:szCs w:val="32"/>
        </w:rPr>
        <w:t>因部门原因导致事项无法正常办结，造成不良影响的，由市营商环境建设监督局按有关规定予以处理。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en-US"/>
        </w:rPr>
      </w:pPr>
      <w:bookmarkStart w:id="2" w:name="_GoBack"/>
      <w:r>
        <w:drawing>
          <wp:anchor distT="0" distB="0" distL="0" distR="0" simplePos="0" relativeHeight="251662336" behindDoc="1" locked="0" layoutInCell="1" allowOverlap="1">
            <wp:simplePos x="0" y="0"/>
            <wp:positionH relativeFrom="column">
              <wp:posOffset>3176905</wp:posOffset>
            </wp:positionH>
            <wp:positionV relativeFrom="paragraph">
              <wp:posOffset>320675</wp:posOffset>
            </wp:positionV>
            <wp:extent cx="1511300" cy="1511300"/>
            <wp:effectExtent l="0" t="0" r="12700" b="12700"/>
            <wp:wrapNone/>
            <wp:docPr id="4" name="IM 2"/>
            <wp:cNvGraphicFramePr/>
            <a:graphic xmlns:a="http://schemas.openxmlformats.org/drawingml/2006/main">
              <a:graphicData uri="http://schemas.openxmlformats.org/drawingml/2006/picture">
                <pic:pic xmlns:pic="http://schemas.openxmlformats.org/drawingml/2006/picture">
                  <pic:nvPicPr>
                    <pic:cNvPr id="4" name="IM 2"/>
                    <pic:cNvPicPr/>
                  </pic:nvPicPr>
                  <pic:blipFill>
                    <a:blip r:embed="rId6"/>
                    <a:stretch>
                      <a:fillRect/>
                    </a:stretch>
                  </pic:blipFill>
                  <pic:spPr>
                    <a:xfrm>
                      <a:off x="0" y="0"/>
                      <a:ext cx="1511300" cy="1511300"/>
                    </a:xfrm>
                    <a:prstGeom prst="rect">
                      <a:avLst/>
                    </a:prstGeom>
                  </pic:spPr>
                </pic:pic>
              </a:graphicData>
            </a:graphic>
          </wp:anchor>
        </w:drawing>
      </w:r>
      <w:bookmarkEnd w:id="2"/>
      <w:r>
        <w:rPr>
          <w:rFonts w:hint="eastAsia" w:ascii="仿宋_GB2312" w:hAnsi="仿宋_GB2312" w:eastAsia="仿宋_GB2312" w:cs="仿宋_GB2312"/>
          <w:sz w:val="32"/>
          <w:szCs w:val="32"/>
        </w:rPr>
        <w:t>本机制自发布之日起执行，由抚远市市场监督管理局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抚远市营商环境建设监督局</w:t>
      </w:r>
      <w:r>
        <w:rPr>
          <w:rFonts w:hint="eastAsia" w:ascii="仿宋_GB2312" w:hAnsi="仿宋_GB2312" w:eastAsia="仿宋_GB2312" w:cs="仿宋_GB2312"/>
          <w:sz w:val="32"/>
          <w:szCs w:val="32"/>
        </w:rPr>
        <w:t>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pacing w:val="-2"/>
          <w:sz w:val="32"/>
          <w:szCs w:val="22"/>
          <w:lang w:val="en-US" w:eastAsia="en-US" w:bidi="ar-SA"/>
        </w:rPr>
      </w:pPr>
      <w:r>
        <w:rPr>
          <w:rFonts w:hint="eastAsia" w:ascii="仿宋_GB2312" w:hAnsi="仿宋_GB2312" w:eastAsia="仿宋_GB2312" w:cs="仿宋_GB2312"/>
          <w:color w:val="000000"/>
          <w:sz w:val="32"/>
          <w:szCs w:val="22"/>
          <w:lang w:val="en-US" w:eastAsia="zh-CN" w:bidi="ar-SA"/>
        </w:rPr>
        <w:t xml:space="preserve">抚远市市场监督管理局   </w:t>
      </w:r>
      <w:r>
        <w:rPr>
          <w:rFonts w:hint="eastAsia" w:ascii="仿宋_GB2312" w:hAnsi="仿宋_GB2312" w:eastAsia="仿宋_GB2312" w:cs="仿宋_GB2312"/>
          <w:color w:val="000000"/>
          <w:sz w:val="32"/>
          <w:szCs w:val="22"/>
          <w:lang w:val="en-US" w:eastAsia="en-US" w:bidi="ar-SA"/>
        </w:rPr>
        <w:t>抚远市</w:t>
      </w:r>
      <w:r>
        <w:rPr>
          <w:rFonts w:hint="eastAsia" w:ascii="仿宋_GB2312" w:hAnsi="仿宋_GB2312" w:eastAsia="仿宋_GB2312" w:cs="仿宋_GB2312"/>
          <w:color w:val="000000"/>
          <w:sz w:val="32"/>
          <w:szCs w:val="22"/>
          <w:lang w:val="en-US" w:eastAsia="zh-CN" w:bidi="ar-SA"/>
        </w:rPr>
        <w:t>营商环境建设监</w:t>
      </w:r>
      <w:r>
        <w:rPr>
          <w:rFonts w:hint="eastAsia" w:ascii="仿宋_GB2312" w:hAnsi="仿宋_GB2312" w:eastAsia="仿宋_GB2312" w:cs="仿宋_GB2312"/>
          <w:color w:val="000000"/>
          <w:spacing w:val="-2"/>
          <w:sz w:val="32"/>
          <w:szCs w:val="22"/>
          <w:lang w:val="en-US" w:eastAsia="en-US" w:bidi="ar-SA"/>
        </w:rPr>
        <w:t>督局</w:t>
      </w:r>
    </w:p>
    <w:p>
      <w:pPr>
        <w:keepNext w:val="0"/>
        <w:keepLines w:val="0"/>
        <w:pageBreakBefore w:val="0"/>
        <w:widowControl w:val="0"/>
        <w:kinsoku/>
        <w:wordWrap/>
        <w:overflowPunct/>
        <w:topLinePunct w:val="0"/>
        <w:autoSpaceDE/>
        <w:autoSpaceDN/>
        <w:bidi w:val="0"/>
        <w:adjustRightInd/>
        <w:snapToGrid/>
        <w:spacing w:line="560" w:lineRule="exact"/>
        <w:ind w:firstLine="5056" w:firstLineChars="1600"/>
        <w:textAlignment w:val="auto"/>
        <w:rPr>
          <w:rFonts w:hint="default" w:ascii="仿宋" w:hAnsi="仿宋" w:cs="仿宋" w:eastAsiaTheme="minorEastAsia"/>
          <w:color w:val="000000"/>
          <w:spacing w:val="-2"/>
          <w:sz w:val="32"/>
          <w:szCs w:val="22"/>
          <w:lang w:val="en-US" w:eastAsia="zh-CN" w:bidi="ar-SA"/>
        </w:rPr>
      </w:pPr>
      <w:r>
        <w:rPr>
          <w:rFonts w:hint="eastAsia" w:ascii="仿宋_GB2312" w:hAnsi="仿宋_GB2312" w:eastAsia="仿宋_GB2312" w:cs="仿宋_GB2312"/>
          <w:color w:val="000000"/>
          <w:spacing w:val="-2"/>
          <w:sz w:val="32"/>
          <w:szCs w:val="22"/>
          <w:lang w:val="en-US" w:eastAsia="zh-CN" w:bidi="ar-SA"/>
        </w:rPr>
        <w:t>2025年4月18日</w:t>
      </w:r>
    </w:p>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8D8F98-A607-4F08-9DE7-0645B0F4F19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AD8EB5B-4784-4A0B-8956-81FF89B61FAA}"/>
  </w:font>
  <w:font w:name="仿宋">
    <w:panose1 w:val="02010609060101010101"/>
    <w:charset w:val="86"/>
    <w:family w:val="auto"/>
    <w:pitch w:val="default"/>
    <w:sig w:usb0="800002BF" w:usb1="38CF7CFA" w:usb2="00000016" w:usb3="00000000" w:csb0="00040001" w:csb1="00000000"/>
    <w:embedRegular r:id="rId3" w:fontKey="{7FBE4E78-5AF5-4BFC-A69F-51F72FF947F0}"/>
  </w:font>
  <w:font w:name="Cambria">
    <w:panose1 w:val="02040503050406030204"/>
    <w:charset w:val="00"/>
    <w:family w:val="roman"/>
    <w:pitch w:val="default"/>
    <w:sig w:usb0="E00006FF" w:usb1="420024FF" w:usb2="02000000" w:usb3="00000000" w:csb0="2000019F" w:csb1="00000000"/>
  </w:font>
  <w:font w:name="方正仿宋_GB2312">
    <w:altName w:val="仿宋"/>
    <w:panose1 w:val="02000000000000000000"/>
    <w:charset w:val="86"/>
    <w:family w:val="auto"/>
    <w:pitch w:val="default"/>
    <w:sig w:usb0="00000000" w:usb1="00000000" w:usb2="00000012" w:usb3="00000000" w:csb0="00040001" w:csb1="00000000"/>
  </w:font>
  <w:font w:name="方正小标宋简体">
    <w:panose1 w:val="03000509000000000000"/>
    <w:charset w:val="86"/>
    <w:family w:val="script"/>
    <w:pitch w:val="default"/>
    <w:sig w:usb0="00000001" w:usb1="080E0000" w:usb2="00000000" w:usb3="00000000" w:csb0="00040000" w:csb1="00000000"/>
    <w:embedRegular r:id="rId4" w:fontKey="{7C7D1072-973A-452C-B44F-B6403587637D}"/>
  </w:font>
  <w:font w:name="仿宋_GB2312">
    <w:panose1 w:val="02010609030101010101"/>
    <w:charset w:val="86"/>
    <w:family w:val="modern"/>
    <w:pitch w:val="default"/>
    <w:sig w:usb0="00000001" w:usb1="080E0000" w:usb2="00000000" w:usb3="00000000" w:csb0="00040000" w:csb1="00000000"/>
    <w:embedRegular r:id="rId5" w:fontKey="{058EC9AE-1D1F-423D-AE55-5B5B539928F6}"/>
  </w:font>
  <w:font w:name="楷体_GB2312">
    <w:panose1 w:val="02010609030101010101"/>
    <w:charset w:val="86"/>
    <w:family w:val="auto"/>
    <w:pitch w:val="default"/>
    <w:sig w:usb0="00000001" w:usb1="080E0000" w:usb2="00000000" w:usb3="00000000" w:csb0="00040000" w:csb1="00000000"/>
    <w:embedRegular r:id="rId6" w:fontKey="{656E70EC-9308-4493-95AA-0AD2DBBD05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ascii="宋体" w:hAnsi="宋体" w:eastAsia="宋体" w:cs="宋体"/>
                              <w:sz w:val="28"/>
                              <w:szCs w:val="22"/>
                              <w:lang w:eastAsia="zh-CN"/>
                            </w:rPr>
                            <w:fldChar w:fldCharType="begin"/>
                          </w:r>
                          <w:r>
                            <w:rPr>
                              <w:rFonts w:hint="eastAsia" w:ascii="宋体" w:hAnsi="宋体" w:eastAsia="宋体" w:cs="宋体"/>
                              <w:sz w:val="28"/>
                              <w:szCs w:val="22"/>
                              <w:lang w:eastAsia="zh-CN"/>
                            </w:rPr>
                            <w:instrText xml:space="preserve"> PAGE  \* MERGEFORMAT </w:instrText>
                          </w:r>
                          <w:r>
                            <w:rPr>
                              <w:rFonts w:hint="eastAsia" w:ascii="宋体" w:hAnsi="宋体" w:eastAsia="宋体" w:cs="宋体"/>
                              <w:sz w:val="28"/>
                              <w:szCs w:val="22"/>
                              <w:lang w:eastAsia="zh-CN"/>
                            </w:rPr>
                            <w:fldChar w:fldCharType="separate"/>
                          </w:r>
                          <w:r>
                            <w:rPr>
                              <w:rFonts w:hint="eastAsia" w:ascii="宋体" w:hAnsi="宋体" w:eastAsia="宋体" w:cs="宋体"/>
                              <w:sz w:val="28"/>
                              <w:szCs w:val="22"/>
                              <w:lang w:eastAsia="zh-CN"/>
                            </w:rPr>
                            <w:t>1</w:t>
                          </w:r>
                          <w:r>
                            <w:rPr>
                              <w:rFonts w:hint="eastAsia" w:ascii="宋体" w:hAnsi="宋体" w:eastAsia="宋体" w:cs="宋体"/>
                              <w:sz w:val="28"/>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rPr>
                        <w:rFonts w:hint="eastAsia" w:eastAsia="仿宋"/>
                        <w:lang w:eastAsia="zh-CN"/>
                      </w:rPr>
                    </w:pPr>
                    <w:r>
                      <w:rPr>
                        <w:rFonts w:hint="eastAsia" w:ascii="宋体" w:hAnsi="宋体" w:eastAsia="宋体" w:cs="宋体"/>
                        <w:sz w:val="28"/>
                        <w:szCs w:val="22"/>
                        <w:lang w:eastAsia="zh-CN"/>
                      </w:rPr>
                      <w:fldChar w:fldCharType="begin"/>
                    </w:r>
                    <w:r>
                      <w:rPr>
                        <w:rFonts w:hint="eastAsia" w:ascii="宋体" w:hAnsi="宋体" w:eastAsia="宋体" w:cs="宋体"/>
                        <w:sz w:val="28"/>
                        <w:szCs w:val="22"/>
                        <w:lang w:eastAsia="zh-CN"/>
                      </w:rPr>
                      <w:instrText xml:space="preserve"> PAGE  \* MERGEFORMAT </w:instrText>
                    </w:r>
                    <w:r>
                      <w:rPr>
                        <w:rFonts w:hint="eastAsia" w:ascii="宋体" w:hAnsi="宋体" w:eastAsia="宋体" w:cs="宋体"/>
                        <w:sz w:val="28"/>
                        <w:szCs w:val="22"/>
                        <w:lang w:eastAsia="zh-CN"/>
                      </w:rPr>
                      <w:fldChar w:fldCharType="separate"/>
                    </w:r>
                    <w:r>
                      <w:rPr>
                        <w:rFonts w:hint="eastAsia" w:ascii="宋体" w:hAnsi="宋体" w:eastAsia="宋体" w:cs="宋体"/>
                        <w:sz w:val="28"/>
                        <w:szCs w:val="22"/>
                        <w:lang w:eastAsia="zh-CN"/>
                      </w:rPr>
                      <w:t>1</w:t>
                    </w:r>
                    <w:r>
                      <w:rPr>
                        <w:rFonts w:hint="eastAsia" w:ascii="宋体" w:hAnsi="宋体" w:eastAsia="宋体" w:cs="宋体"/>
                        <w:sz w:val="28"/>
                        <w:szCs w:val="2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none" w:color="auto" w:sz="0" w:space="0"/>
        <w:left w:val="none" w:color="auto" w:sz="0" w:space="0"/>
        <w:bottom w:val="none" w:color="auto" w:sz="0" w:space="0"/>
        <w:right w:val="none" w:color="auto" w:sz="0" w:space="0"/>
      </w:pBdr>
      <w:rPr>
        <w:rFonts w:eastAsia="仿宋_GB2312"/>
      </w:rPr>
    </w:pPr>
  </w:p>
  <w:p>
    <w:pPr>
      <w:pStyle w:val="9"/>
      <w:pBdr>
        <w:top w:val="none" w:color="auto" w:sz="0" w:space="0"/>
        <w:left w:val="none" w:color="auto" w:sz="0" w:space="0"/>
        <w:bottom w:val="none" w:color="auto" w:sz="0" w:space="0"/>
        <w:right w:val="none" w:color="auto" w:sz="0" w:space="0"/>
      </w:pBdr>
      <w:rPr>
        <w:rFonts w:eastAsia="仿宋_GB23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3ODJmYjM5NDViNjA4ZmJhMTk3MTE0Yzk3ZjMwNzUifQ=="/>
  </w:docVars>
  <w:rsids>
    <w:rsidRoot w:val="67DE66A9"/>
    <w:rsid w:val="002924D0"/>
    <w:rsid w:val="016E7706"/>
    <w:rsid w:val="02954415"/>
    <w:rsid w:val="033D3AE0"/>
    <w:rsid w:val="03603B2F"/>
    <w:rsid w:val="03690C45"/>
    <w:rsid w:val="03A74512"/>
    <w:rsid w:val="03E26929"/>
    <w:rsid w:val="04BD1B14"/>
    <w:rsid w:val="04D36B86"/>
    <w:rsid w:val="05843ED3"/>
    <w:rsid w:val="06AC2AEC"/>
    <w:rsid w:val="071874D5"/>
    <w:rsid w:val="071A56A4"/>
    <w:rsid w:val="07415292"/>
    <w:rsid w:val="07E90BC6"/>
    <w:rsid w:val="07FD7484"/>
    <w:rsid w:val="086230FE"/>
    <w:rsid w:val="08EE69AA"/>
    <w:rsid w:val="093A3733"/>
    <w:rsid w:val="09622C8A"/>
    <w:rsid w:val="09D058E9"/>
    <w:rsid w:val="0ABB6AF5"/>
    <w:rsid w:val="0AC41E4E"/>
    <w:rsid w:val="0AFF75CA"/>
    <w:rsid w:val="0CB85933"/>
    <w:rsid w:val="0CD025E8"/>
    <w:rsid w:val="0DC02263"/>
    <w:rsid w:val="0E8B4D40"/>
    <w:rsid w:val="10847492"/>
    <w:rsid w:val="114513E9"/>
    <w:rsid w:val="116B3DA3"/>
    <w:rsid w:val="11B17F14"/>
    <w:rsid w:val="11F6454A"/>
    <w:rsid w:val="121A4D4F"/>
    <w:rsid w:val="129245E0"/>
    <w:rsid w:val="12BC78AF"/>
    <w:rsid w:val="130C378C"/>
    <w:rsid w:val="13B660AC"/>
    <w:rsid w:val="14143031"/>
    <w:rsid w:val="141F00F5"/>
    <w:rsid w:val="14495172"/>
    <w:rsid w:val="15962639"/>
    <w:rsid w:val="15CC0964"/>
    <w:rsid w:val="15FC62CC"/>
    <w:rsid w:val="16151BCF"/>
    <w:rsid w:val="166A4592"/>
    <w:rsid w:val="167172E3"/>
    <w:rsid w:val="167A757C"/>
    <w:rsid w:val="16F2389F"/>
    <w:rsid w:val="17A27073"/>
    <w:rsid w:val="17D0041E"/>
    <w:rsid w:val="192166BD"/>
    <w:rsid w:val="19625331"/>
    <w:rsid w:val="19FD2C86"/>
    <w:rsid w:val="1A571FDD"/>
    <w:rsid w:val="1B734A31"/>
    <w:rsid w:val="1BDE6A1E"/>
    <w:rsid w:val="1C533032"/>
    <w:rsid w:val="1CB232C7"/>
    <w:rsid w:val="1DAA2A67"/>
    <w:rsid w:val="1DBE08D9"/>
    <w:rsid w:val="1E5E7A6C"/>
    <w:rsid w:val="1F8E612F"/>
    <w:rsid w:val="211B5F9A"/>
    <w:rsid w:val="231430A4"/>
    <w:rsid w:val="2460453E"/>
    <w:rsid w:val="261D1FBA"/>
    <w:rsid w:val="265F4F44"/>
    <w:rsid w:val="26EA6341"/>
    <w:rsid w:val="275A1718"/>
    <w:rsid w:val="27914B13"/>
    <w:rsid w:val="296114F3"/>
    <w:rsid w:val="299F78B6"/>
    <w:rsid w:val="299F7F9D"/>
    <w:rsid w:val="2A6E1037"/>
    <w:rsid w:val="2A781D89"/>
    <w:rsid w:val="2B435C33"/>
    <w:rsid w:val="2B875569"/>
    <w:rsid w:val="2CE21FC0"/>
    <w:rsid w:val="2E207021"/>
    <w:rsid w:val="2E385BE3"/>
    <w:rsid w:val="2F634EE2"/>
    <w:rsid w:val="2F8D699B"/>
    <w:rsid w:val="2FA71F27"/>
    <w:rsid w:val="2FC35981"/>
    <w:rsid w:val="304D7335"/>
    <w:rsid w:val="304F274E"/>
    <w:rsid w:val="310835FF"/>
    <w:rsid w:val="31132938"/>
    <w:rsid w:val="33BE6B8B"/>
    <w:rsid w:val="372932C4"/>
    <w:rsid w:val="37AC6647"/>
    <w:rsid w:val="38042FDA"/>
    <w:rsid w:val="387E2D8D"/>
    <w:rsid w:val="3AFC7149"/>
    <w:rsid w:val="3B840B5A"/>
    <w:rsid w:val="3C09444C"/>
    <w:rsid w:val="3C231220"/>
    <w:rsid w:val="3C347CEF"/>
    <w:rsid w:val="3C57268E"/>
    <w:rsid w:val="3D233F03"/>
    <w:rsid w:val="3F197298"/>
    <w:rsid w:val="3F7618FF"/>
    <w:rsid w:val="3F9C2A1B"/>
    <w:rsid w:val="40360F52"/>
    <w:rsid w:val="409F7D44"/>
    <w:rsid w:val="42295B17"/>
    <w:rsid w:val="423A5484"/>
    <w:rsid w:val="424C2618"/>
    <w:rsid w:val="42554B5E"/>
    <w:rsid w:val="42E2739A"/>
    <w:rsid w:val="43194992"/>
    <w:rsid w:val="436F1EAA"/>
    <w:rsid w:val="438C45B0"/>
    <w:rsid w:val="443F0633"/>
    <w:rsid w:val="44492891"/>
    <w:rsid w:val="46BC589A"/>
    <w:rsid w:val="4944034A"/>
    <w:rsid w:val="4991376E"/>
    <w:rsid w:val="49BE748D"/>
    <w:rsid w:val="4A6218ED"/>
    <w:rsid w:val="4A9065A0"/>
    <w:rsid w:val="4AA523FB"/>
    <w:rsid w:val="4B7E5B41"/>
    <w:rsid w:val="4C2A4E7B"/>
    <w:rsid w:val="4D02458A"/>
    <w:rsid w:val="4D1C4117"/>
    <w:rsid w:val="4E7263A1"/>
    <w:rsid w:val="4E816CDB"/>
    <w:rsid w:val="4E9C3B15"/>
    <w:rsid w:val="4EE77F8C"/>
    <w:rsid w:val="4F0F10BA"/>
    <w:rsid w:val="4F863D92"/>
    <w:rsid w:val="4FB61896"/>
    <w:rsid w:val="50901457"/>
    <w:rsid w:val="513444D8"/>
    <w:rsid w:val="51ED69AF"/>
    <w:rsid w:val="52072BB4"/>
    <w:rsid w:val="522A4563"/>
    <w:rsid w:val="52367E61"/>
    <w:rsid w:val="53746E0E"/>
    <w:rsid w:val="53915C12"/>
    <w:rsid w:val="54BE7627"/>
    <w:rsid w:val="553335B0"/>
    <w:rsid w:val="559A47DB"/>
    <w:rsid w:val="56464A92"/>
    <w:rsid w:val="569D042A"/>
    <w:rsid w:val="57281676"/>
    <w:rsid w:val="57715B3F"/>
    <w:rsid w:val="58FD1B13"/>
    <w:rsid w:val="591A257F"/>
    <w:rsid w:val="59BE277B"/>
    <w:rsid w:val="59FA62BF"/>
    <w:rsid w:val="5A3F7C21"/>
    <w:rsid w:val="5B1B1527"/>
    <w:rsid w:val="5C5172F8"/>
    <w:rsid w:val="5C835A39"/>
    <w:rsid w:val="5F8902C1"/>
    <w:rsid w:val="5FC82B0F"/>
    <w:rsid w:val="6008100A"/>
    <w:rsid w:val="603040BD"/>
    <w:rsid w:val="605F692C"/>
    <w:rsid w:val="61581B1D"/>
    <w:rsid w:val="616B4BCE"/>
    <w:rsid w:val="61730705"/>
    <w:rsid w:val="61927631"/>
    <w:rsid w:val="61933A28"/>
    <w:rsid w:val="619A1E1B"/>
    <w:rsid w:val="61C95310"/>
    <w:rsid w:val="62071C47"/>
    <w:rsid w:val="625B4B75"/>
    <w:rsid w:val="636E5628"/>
    <w:rsid w:val="64170521"/>
    <w:rsid w:val="64CF4C82"/>
    <w:rsid w:val="64ED11C3"/>
    <w:rsid w:val="664A6983"/>
    <w:rsid w:val="665F44F7"/>
    <w:rsid w:val="66B436D4"/>
    <w:rsid w:val="66DE4873"/>
    <w:rsid w:val="67405ED0"/>
    <w:rsid w:val="67B0308B"/>
    <w:rsid w:val="67DE66A9"/>
    <w:rsid w:val="67F76105"/>
    <w:rsid w:val="6832682A"/>
    <w:rsid w:val="68B920F8"/>
    <w:rsid w:val="69482477"/>
    <w:rsid w:val="69FD719C"/>
    <w:rsid w:val="6A06480C"/>
    <w:rsid w:val="6B47285B"/>
    <w:rsid w:val="6C5D5B58"/>
    <w:rsid w:val="6D2B0DB3"/>
    <w:rsid w:val="6D2F5E28"/>
    <w:rsid w:val="6EBF4F8A"/>
    <w:rsid w:val="6F084B83"/>
    <w:rsid w:val="6F3A5E64"/>
    <w:rsid w:val="6F426814"/>
    <w:rsid w:val="6F6E471D"/>
    <w:rsid w:val="6F871B65"/>
    <w:rsid w:val="707E6544"/>
    <w:rsid w:val="70B07280"/>
    <w:rsid w:val="7169742F"/>
    <w:rsid w:val="71EB41D3"/>
    <w:rsid w:val="72065E8E"/>
    <w:rsid w:val="741409BC"/>
    <w:rsid w:val="74512B28"/>
    <w:rsid w:val="747405C4"/>
    <w:rsid w:val="74F9346F"/>
    <w:rsid w:val="757C1E83"/>
    <w:rsid w:val="75CB485E"/>
    <w:rsid w:val="76D65E59"/>
    <w:rsid w:val="77227412"/>
    <w:rsid w:val="77817E5F"/>
    <w:rsid w:val="77AB7E3F"/>
    <w:rsid w:val="785B3F75"/>
    <w:rsid w:val="79127605"/>
    <w:rsid w:val="79335362"/>
    <w:rsid w:val="79362C06"/>
    <w:rsid w:val="7A032039"/>
    <w:rsid w:val="7AE40EAA"/>
    <w:rsid w:val="7B0F1047"/>
    <w:rsid w:val="7C142DB9"/>
    <w:rsid w:val="7CB350EB"/>
    <w:rsid w:val="7F0249C7"/>
    <w:rsid w:val="7F3674DF"/>
    <w:rsid w:val="7F612732"/>
    <w:rsid w:val="7F737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 w:cs="Times New Roman"/>
      <w:kern w:val="2"/>
      <w:sz w:val="32"/>
      <w:szCs w:val="24"/>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99"/>
    <w:pPr>
      <w:spacing w:before="240" w:after="60"/>
      <w:jc w:val="center"/>
      <w:outlineLvl w:val="0"/>
    </w:pPr>
    <w:rPr>
      <w:rFonts w:ascii="Cambria" w:hAnsi="Cambria" w:cs="Cambria"/>
      <w:b/>
      <w:bCs/>
      <w:sz w:val="32"/>
      <w:szCs w:val="32"/>
    </w:rPr>
  </w:style>
  <w:style w:type="paragraph" w:styleId="3">
    <w:name w:val="Body Text"/>
    <w:basedOn w:val="1"/>
    <w:next w:val="4"/>
    <w:unhideWhenUsed/>
    <w:qFormat/>
    <w:uiPriority w:val="0"/>
    <w:pPr>
      <w:spacing w:after="120"/>
    </w:pPr>
  </w:style>
  <w:style w:type="paragraph" w:styleId="4">
    <w:name w:val="Intense Quote"/>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styleId="5">
    <w:name w:val="Body Text Indent"/>
    <w:basedOn w:val="1"/>
    <w:next w:val="6"/>
    <w:qFormat/>
    <w:uiPriority w:val="0"/>
    <w:pPr>
      <w:ind w:firstLine="600"/>
      <w:jc w:val="left"/>
    </w:pPr>
    <w:rPr>
      <w:sz w:val="30"/>
    </w:rPr>
  </w:style>
  <w:style w:type="paragraph" w:styleId="6">
    <w:name w:val="toc 3"/>
    <w:basedOn w:val="1"/>
    <w:next w:val="1"/>
    <w:qFormat/>
    <w:uiPriority w:val="0"/>
    <w:pPr>
      <w:ind w:left="420"/>
      <w:jc w:val="left"/>
    </w:pPr>
    <w:rPr>
      <w:rFonts w:ascii="Calibri" w:hAnsi="Calibri"/>
      <w:i/>
      <w:iCs/>
      <w:sz w:val="20"/>
      <w:szCs w:val="20"/>
    </w:rPr>
  </w:style>
  <w:style w:type="paragraph" w:styleId="7">
    <w:name w:val="Body Text Indent 2"/>
    <w:qFormat/>
    <w:uiPriority w:val="0"/>
    <w:pPr>
      <w:widowControl w:val="0"/>
      <w:spacing w:line="560" w:lineRule="exact"/>
      <w:ind w:firstLine="872" w:firstLineChars="200"/>
      <w:jc w:val="both"/>
    </w:pPr>
    <w:rPr>
      <w:rFonts w:ascii="Times New Roman" w:hAnsi="Times New Roman" w:eastAsia="方正仿宋_GB2312" w:cs="Times New Roman"/>
      <w:kern w:val="2"/>
      <w:sz w:val="32"/>
      <w:szCs w:val="24"/>
      <w:lang w:val="en-US" w:eastAsia="zh-CN" w:bidi="ar-SA"/>
    </w:rPr>
  </w:style>
  <w:style w:type="paragraph" w:styleId="8">
    <w:name w:val="footer"/>
    <w:basedOn w:val="1"/>
    <w:qFormat/>
    <w:uiPriority w:val="99"/>
    <w:pPr>
      <w:tabs>
        <w:tab w:val="center" w:pos="4153"/>
        <w:tab w:val="right" w:pos="8306"/>
      </w:tabs>
      <w:snapToGrid w:val="0"/>
      <w:jc w:val="left"/>
    </w:pPr>
    <w:rPr>
      <w:rFonts w:ascii="Times New Roman" w:hAnsi="Times New Roman" w:eastAsia="宋体"/>
      <w:sz w:val="18"/>
      <w:szCs w:val="18"/>
    </w:rPr>
  </w:style>
  <w:style w:type="paragraph" w:styleId="9">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5"/>
    <w:next w:val="3"/>
    <w:qFormat/>
    <w:uiPriority w:val="0"/>
    <w:pPr>
      <w:adjustRightInd w:val="0"/>
      <w:spacing w:after="120"/>
      <w:ind w:left="420" w:leftChars="200" w:firstLine="420" w:firstLineChars="200"/>
      <w:textAlignment w:val="baseline"/>
    </w:pPr>
    <w:rPr>
      <w:rFonts w:ascii="Times New Roman" w:hAnsi="Times New Roman"/>
      <w:sz w:val="21"/>
      <w:szCs w:val="21"/>
    </w:rPr>
  </w:style>
  <w:style w:type="paragraph" w:customStyle="1" w:styleId="14">
    <w:name w:val="No Spacing1"/>
    <w:basedOn w:val="1"/>
    <w:qFormat/>
    <w:uiPriority w:val="0"/>
    <w:rPr>
      <w:sz w:val="32"/>
      <w:szCs w:val="32"/>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1199</Words>
  <Characters>1217</Characters>
  <Lines>0</Lines>
  <Paragraphs>0</Paragraphs>
  <TotalTime>0</TotalTime>
  <ScaleCrop>false</ScaleCrop>
  <LinksUpToDate>false</LinksUpToDate>
  <CharactersWithSpaces>1222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2021-07-27T02:22:00Z</dcterms:created>
  <dc:creator>A    Шань 姗</dc:creator>
  <cp:lastModifiedBy>茶烟尚绿</cp:lastModifiedBy>
  <cp:lastPrinted>2025-08-07T02:00:00Z</cp:lastPrinted>
  <dcterms:modified xsi:type="dcterms:W3CDTF">2025-09-23T00:40:49Z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FE3788DA6ECC42E6863E6FBB139B0510_13</vt:lpwstr>
  </property>
  <property fmtid="{D5CDD505-2E9C-101B-9397-08002B2CF9AE}" pid="4" name="KSOTemplateDocerSaveRecord">
    <vt:lpwstr>eyJoZGlkIjoiNzk2NzczMjAxNjJlM2U3MGFlNDQwNTg4Yzc0OTZhYjYiLCJ1c2VySWQiOiI2NDk1NzIwMTYifQ==</vt:lpwstr>
  </property>
</Properties>
</file>