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黑体" w:hAnsi="黑体" w:eastAsia="黑体"/>
          <w:b/>
          <w:sz w:val="36"/>
          <w:szCs w:val="36"/>
        </w:rPr>
      </w:pPr>
      <w:bookmarkStart w:id="0" w:name="_GoBack"/>
      <w:r>
        <w:rPr>
          <w:rFonts w:hint="eastAsia" w:ascii="黑体" w:hAnsi="黑体" w:eastAsia="黑体" w:cs="方正小标宋_GBK"/>
          <w:bCs/>
          <w:kern w:val="0"/>
          <w:sz w:val="36"/>
          <w:szCs w:val="36"/>
        </w:rPr>
        <w:t>“蓝盾护航”—2023年</w:t>
      </w:r>
      <w:r>
        <w:rPr>
          <w:rFonts w:hint="default" w:ascii="黑体" w:hAnsi="黑体" w:eastAsia="黑体" w:cs="方正小标宋_GBK"/>
          <w:bCs/>
          <w:kern w:val="0"/>
          <w:sz w:val="36"/>
          <w:szCs w:val="36"/>
        </w:rPr>
        <w:t>秋</w:t>
      </w:r>
      <w:r>
        <w:rPr>
          <w:rFonts w:hint="eastAsia" w:ascii="黑体" w:hAnsi="黑体" w:eastAsia="黑体" w:cs="方正小标宋_GBK"/>
          <w:bCs/>
          <w:kern w:val="0"/>
          <w:sz w:val="36"/>
          <w:szCs w:val="36"/>
        </w:rPr>
        <w:t>季学校卫生监督执法检查情况汇总表</w:t>
      </w:r>
      <w:bookmarkEnd w:id="0"/>
    </w:p>
    <w:tbl>
      <w:tblPr>
        <w:tblStyle w:val="3"/>
        <w:tblW w:w="148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2494"/>
        <w:gridCol w:w="675"/>
        <w:gridCol w:w="863"/>
        <w:gridCol w:w="863"/>
        <w:gridCol w:w="863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tblHeader/>
          <w:jc w:val="center"/>
        </w:trPr>
        <w:tc>
          <w:tcPr>
            <w:tcW w:w="435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项目</w:t>
            </w:r>
          </w:p>
        </w:tc>
        <w:tc>
          <w:tcPr>
            <w:tcW w:w="2494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检查内容</w:t>
            </w:r>
          </w:p>
        </w:tc>
        <w:tc>
          <w:tcPr>
            <w:tcW w:w="2401" w:type="dxa"/>
            <w:gridSpan w:val="3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小学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初级中学</w:t>
            </w:r>
          </w:p>
        </w:tc>
        <w:tc>
          <w:tcPr>
            <w:tcW w:w="2586" w:type="dxa"/>
            <w:gridSpan w:val="3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九年一贯制学校</w:t>
            </w:r>
          </w:p>
        </w:tc>
        <w:tc>
          <w:tcPr>
            <w:tcW w:w="2586" w:type="dxa"/>
            <w:gridSpan w:val="3"/>
            <w:noWrap w:val="0"/>
            <w:vAlign w:val="center"/>
          </w:tcPr>
          <w:p>
            <w:pPr>
              <w:pStyle w:val="2"/>
              <w:tabs>
                <w:tab w:val="left" w:pos="1399"/>
              </w:tabs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高级中学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普通高校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教学点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43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249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城区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镇区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乡村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城区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镇区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乡村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城区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镇区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乡村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城区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镇区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乡村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4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传</w:t>
            </w:r>
          </w:p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染</w:t>
            </w:r>
          </w:p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病</w:t>
            </w:r>
          </w:p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防</w:t>
            </w:r>
          </w:p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控</w:t>
            </w: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宋体" w:hAnsi="宋体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 w:val="21"/>
                <w:szCs w:val="21"/>
              </w:rPr>
              <w:t>传染病防控工作方案和应急处置预案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宋体" w:hAnsi="宋体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 w:val="21"/>
                <w:szCs w:val="21"/>
              </w:rPr>
              <w:t>传染病疫情报告制度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 w:val="21"/>
                <w:szCs w:val="21"/>
              </w:rPr>
              <w:t>晨午检制度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 w:val="21"/>
                <w:szCs w:val="21"/>
              </w:rPr>
              <w:t>因病缺课/缺勤追踪登记制度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Cs w:val="21"/>
              </w:rPr>
              <w:t>复课证明查验制度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Cs w:val="21"/>
              </w:rPr>
              <w:t>健康管理制度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 w:val="21"/>
                <w:szCs w:val="21"/>
              </w:rPr>
              <w:t>传染病防控健康教育制度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Cs w:val="21"/>
              </w:rPr>
              <w:t>通风消毒制度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Cs w:val="21"/>
              </w:rPr>
              <w:t>环境卫生检查制度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Cs w:val="21"/>
              </w:rPr>
              <w:t>免疫预防接种查验制度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宋体" w:hAnsi="宋体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 w:val="21"/>
                <w:szCs w:val="21"/>
              </w:rPr>
              <w:t>专兼职传染病疫情报告人员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宋体" w:hAnsi="宋体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 w:val="21"/>
                <w:szCs w:val="21"/>
              </w:rPr>
              <w:t>联防联控：学校与卫生健康部门、疾控机构、就近定点医疗机构等沟通 协调的联系人及电话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宋体" w:hAnsi="宋体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 w:val="21"/>
                <w:szCs w:val="21"/>
              </w:rPr>
              <w:t>应急处置：在校门口就近设置临时等候区、校内设置临时隔离室，位置相对独立</w:t>
            </w:r>
          </w:p>
        </w:tc>
        <w:tc>
          <w:tcPr>
            <w:tcW w:w="675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宋体" w:hAnsi="宋体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 w:val="21"/>
                <w:szCs w:val="21"/>
              </w:rPr>
              <w:t>专兼职保健教师或卫生专业技术人员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宋体" w:hAnsi="宋体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b/>
                <w:bCs/>
                <w:kern w:val="0"/>
                <w:sz w:val="21"/>
                <w:szCs w:val="21"/>
              </w:rPr>
              <w:t>累计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4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通</w:t>
            </w:r>
          </w:p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风</w:t>
            </w:r>
          </w:p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、</w:t>
            </w:r>
          </w:p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消</w:t>
            </w:r>
          </w:p>
          <w:p>
            <w:pPr>
              <w:spacing w:line="26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毒</w:t>
            </w: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宋体" w:hAnsi="宋体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kern w:val="0"/>
                <w:sz w:val="21"/>
                <w:szCs w:val="21"/>
              </w:rPr>
              <w:t>教室、宿舍、图书馆、浴池、游泳馆等场所进行消毒、开窗通风，每天至少3次，每次30分钟，有记录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宋体" w:hAnsi="宋体" w:eastAsia="宋体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3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对门把手、课桌椅、讲台、电脑键盘、鼠标、水龙头、楼梯扶手、室内体育健身器材、电梯间按钮等高频接触表面，可用有效氯250-500mg/L的含氯消毒剂、75%酒精进行喷洒或擦拭，也可采用消毒湿巾进行擦拭，每天至少开展2次预防性消毒且有消毒记录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1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洗手设施健全，中小学校每40-45人设一个洗手盆或0.6m长盥洗槽，并备有足够数量的洗手液、肥皂、速干手消毒剂等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消毒剂有卫生许可证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累计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生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活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饮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用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水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教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学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环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境</w:t>
            </w: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自建设施供水卫生许可证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二次设施供水卫生许可证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供管水人员健康合格证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具备资质的水质检验检测机构提供的水质检测报告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涉水产品有卫生许可批准文件和产品检验合格证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每间教室内最少设2种不同型号的课桌椅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学生每人一席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教室有照明灯和黑板灯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左侧采光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累计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30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4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学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校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近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视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眼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防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控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落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实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情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况</w:t>
            </w: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学校有加强视力健康管理队伍及职责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近视防控知识课程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落实学生每学期2次视力监测制度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每天做2次眼保健操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学校每天开展1小时以上体育活动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教室照明符合国家卫生标准（GB7793）要求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累计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30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游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泳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馆</w:t>
            </w: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卫生许可证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有效的监测报告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从业人员有健康合格证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池水循环净化消毒设施运转正常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补充新水系统运转正常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游泳池水质现场检测仪器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消毒剂使用、存放符合要求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累计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浴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池</w:t>
            </w: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卫生许可证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有效的监测报告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3M2Y3NjE5N2E3YTQ3NDJkYmVmZTFmZGQwOGVlNzkifQ=="/>
  </w:docVars>
  <w:rsids>
    <w:rsidRoot w:val="2AA603C6"/>
    <w:rsid w:val="2AA60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2023-10-08T01:26:00Z</dcterms:created>
  <dc:creator>闭关中的戎酒</dc:creator>
  <cp:lastModifiedBy>闭关中的戎酒</cp:lastModifiedBy>
  <dcterms:modified xsi:type="dcterms:W3CDTF">2023-10-08T01:27:33Z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C192997D55E645A09B2C007F453D22A8_11</vt:lpwstr>
  </property>
</Properties>
</file>