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Cs/>
          <w:kern w:val="0"/>
          <w:sz w:val="32"/>
          <w:szCs w:val="32"/>
        </w:rPr>
      </w:pPr>
      <w:r>
        <w:rPr>
          <w:rFonts w:hint="eastAsia" w:ascii="黑体" w:hAnsi="黑体" w:eastAsia="黑体"/>
          <w:bCs/>
          <w:kern w:val="0"/>
          <w:sz w:val="32"/>
          <w:szCs w:val="32"/>
        </w:rPr>
        <w:t>附件</w:t>
      </w:r>
      <w:r>
        <w:rPr>
          <w:rFonts w:ascii="黑体" w:hAnsi="黑体" w:eastAsia="黑体"/>
          <w:bCs/>
          <w:kern w:val="0"/>
          <w:sz w:val="32"/>
          <w:szCs w:val="32"/>
        </w:rPr>
        <w:t>1</w:t>
      </w:r>
    </w:p>
    <w:p>
      <w:pPr>
        <w:spacing w:line="420" w:lineRule="exact"/>
        <w:rPr>
          <w:bCs/>
          <w:kern w:val="0"/>
          <w:sz w:val="36"/>
          <w:szCs w:val="32"/>
        </w:rPr>
      </w:pPr>
    </w:p>
    <w:p>
      <w:pPr>
        <w:spacing w:line="420" w:lineRule="exact"/>
        <w:jc w:val="center"/>
        <w:rPr>
          <w:rFonts w:ascii="小标宋体" w:eastAsia="小标宋体"/>
          <w:b/>
          <w:kern w:val="0"/>
          <w:sz w:val="44"/>
          <w:szCs w:val="44"/>
        </w:rPr>
      </w:pPr>
      <w:r>
        <w:rPr>
          <w:rFonts w:hint="eastAsia" w:ascii="小标宋体" w:eastAsia="小标宋体"/>
          <w:b/>
          <w:kern w:val="0"/>
          <w:sz w:val="44"/>
          <w:szCs w:val="44"/>
        </w:rPr>
        <w:t>黑龙江省城市集中式供水单位卫生监督</w:t>
      </w:r>
    </w:p>
    <w:p>
      <w:pPr>
        <w:spacing w:line="420" w:lineRule="exact"/>
        <w:jc w:val="center"/>
        <w:rPr>
          <w:rFonts w:ascii="小标宋体" w:eastAsia="小标宋体"/>
          <w:b/>
          <w:kern w:val="0"/>
          <w:sz w:val="44"/>
          <w:szCs w:val="44"/>
        </w:rPr>
      </w:pPr>
      <w:r>
        <w:rPr>
          <w:rFonts w:hint="eastAsia" w:ascii="小标宋体" w:eastAsia="小标宋体"/>
          <w:b/>
          <w:kern w:val="0"/>
          <w:sz w:val="44"/>
          <w:szCs w:val="44"/>
        </w:rPr>
        <w:t>量化分级评分表</w:t>
      </w:r>
    </w:p>
    <w:p>
      <w:pPr>
        <w:spacing w:line="300" w:lineRule="exact"/>
        <w:rPr>
          <w:bCs/>
          <w:sz w:val="18"/>
        </w:rPr>
      </w:pPr>
    </w:p>
    <w:p>
      <w:pPr>
        <w:wordWrap w:val="0"/>
        <w:spacing w:line="300" w:lineRule="exact"/>
        <w:ind w:left="-63" w:leftChars="-85" w:right="-512" w:rightChars="-244" w:hanging="115" w:hangingChars="64"/>
        <w:jc w:val="right"/>
        <w:rPr>
          <w:bCs/>
          <w:sz w:val="18"/>
          <w:u w:val="single"/>
        </w:rPr>
      </w:pPr>
      <w:r>
        <w:rPr>
          <w:rFonts w:hint="eastAsia"/>
          <w:bCs/>
          <w:sz w:val="18"/>
        </w:rPr>
        <w:t>总分：</w:t>
      </w:r>
      <w:r>
        <w:rPr>
          <w:bCs/>
          <w:sz w:val="18"/>
        </w:rPr>
        <w:t xml:space="preserve">  260</w:t>
      </w:r>
      <w:r>
        <w:rPr>
          <w:rFonts w:hint="eastAsia"/>
          <w:bCs/>
          <w:sz w:val="18"/>
        </w:rPr>
        <w:t>分</w:t>
      </w:r>
      <w:r>
        <w:rPr>
          <w:bCs/>
          <w:sz w:val="18"/>
        </w:rPr>
        <w:t xml:space="preserve">  </w:t>
      </w:r>
      <w:r>
        <w:rPr>
          <w:rFonts w:hint="eastAsia"/>
          <w:bCs/>
          <w:sz w:val="18"/>
        </w:rPr>
        <w:t>应得分：</w:t>
      </w:r>
      <w:r>
        <w:rPr>
          <w:bCs/>
          <w:sz w:val="18"/>
          <w:u w:val="single"/>
        </w:rPr>
        <w:t xml:space="preserve">  </w:t>
      </w:r>
      <w:r>
        <w:rPr>
          <w:rFonts w:hint="eastAsia"/>
          <w:bCs/>
          <w:sz w:val="18"/>
          <w:u w:val="single"/>
          <w:lang w:val="en-US" w:eastAsia="zh-CN"/>
        </w:rPr>
        <w:t>240</w:t>
      </w:r>
      <w:r>
        <w:rPr>
          <w:bCs/>
          <w:sz w:val="18"/>
          <w:u w:val="single"/>
        </w:rPr>
        <w:t xml:space="preserve">       </w:t>
      </w:r>
      <w:r>
        <w:rPr>
          <w:rFonts w:hint="eastAsia"/>
          <w:bCs/>
          <w:sz w:val="18"/>
        </w:rPr>
        <w:t>实得分：</w:t>
      </w:r>
      <w:r>
        <w:rPr>
          <w:bCs/>
          <w:sz w:val="18"/>
          <w:u w:val="single"/>
        </w:rPr>
        <w:t xml:space="preserve">       </w:t>
      </w:r>
      <w:r>
        <w:rPr>
          <w:rFonts w:hint="eastAsia"/>
          <w:bCs/>
          <w:sz w:val="18"/>
          <w:u w:val="single"/>
          <w:lang w:val="en-US" w:eastAsia="zh-CN"/>
        </w:rPr>
        <w:t>205</w:t>
      </w:r>
      <w:r>
        <w:rPr>
          <w:bCs/>
          <w:sz w:val="18"/>
          <w:u w:val="single"/>
        </w:rPr>
        <w:t xml:space="preserve">  </w:t>
      </w:r>
      <w:r>
        <w:rPr>
          <w:rFonts w:hint="eastAsia"/>
          <w:bCs/>
          <w:sz w:val="18"/>
        </w:rPr>
        <w:t>标化分：</w:t>
      </w:r>
      <w:r>
        <w:rPr>
          <w:bCs/>
          <w:sz w:val="18"/>
          <w:u w:val="single"/>
        </w:rPr>
        <w:t xml:space="preserve">  </w:t>
      </w:r>
      <w:r>
        <w:rPr>
          <w:rFonts w:hint="eastAsia"/>
          <w:bCs/>
          <w:sz w:val="18"/>
          <w:u w:val="single"/>
          <w:lang w:val="en-US" w:eastAsia="zh-CN"/>
        </w:rPr>
        <w:t>85</w:t>
      </w:r>
      <w:r>
        <w:rPr>
          <w:bCs/>
          <w:sz w:val="18"/>
          <w:u w:val="single"/>
        </w:rPr>
        <w:t xml:space="preserve">     </w:t>
      </w:r>
      <w:r>
        <w:rPr>
          <w:rFonts w:hint="eastAsia"/>
          <w:bCs/>
          <w:sz w:val="18"/>
        </w:rPr>
        <w:t>核定等级：</w:t>
      </w:r>
      <w:r>
        <w:rPr>
          <w:bCs/>
          <w:sz w:val="18"/>
          <w:u w:val="single"/>
        </w:rPr>
        <w:t xml:space="preserve">   </w:t>
      </w:r>
      <w:r>
        <w:rPr>
          <w:rFonts w:hint="eastAsia"/>
          <w:bCs/>
          <w:sz w:val="18"/>
          <w:u w:val="single"/>
          <w:lang w:val="en-US" w:eastAsia="zh-CN"/>
        </w:rPr>
        <w:t>B</w:t>
      </w:r>
      <w:r>
        <w:rPr>
          <w:bCs/>
          <w:sz w:val="18"/>
          <w:u w:val="single"/>
        </w:rPr>
        <w:t xml:space="preserve">    </w:t>
      </w:r>
    </w:p>
    <w:tbl>
      <w:tblPr>
        <w:tblStyle w:val="3"/>
        <w:tblW w:w="11088" w:type="dxa"/>
        <w:tblInd w:w="-1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73"/>
        <w:gridCol w:w="547"/>
        <w:gridCol w:w="718"/>
        <w:gridCol w:w="2522"/>
        <w:gridCol w:w="900"/>
        <w:gridCol w:w="900"/>
        <w:gridCol w:w="1440"/>
        <w:gridCol w:w="162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41" w:type="dxa"/>
            <w:gridSpan w:val="2"/>
            <w:vAlign w:val="center"/>
          </w:tcPr>
          <w:p>
            <w:pPr>
              <w:spacing w:line="240" w:lineRule="atLeast"/>
              <w:jc w:val="center"/>
              <w:rPr>
                <w:rFonts w:ascii="宋体"/>
                <w:sz w:val="18"/>
                <w:szCs w:val="18"/>
              </w:rPr>
            </w:pPr>
            <w:r>
              <w:rPr>
                <w:rFonts w:hint="eastAsia" w:ascii="宋体" w:hAnsi="宋体"/>
                <w:kern w:val="0"/>
                <w:sz w:val="18"/>
                <w:szCs w:val="18"/>
              </w:rPr>
              <w:t>单位名称</w:t>
            </w:r>
          </w:p>
        </w:tc>
        <w:tc>
          <w:tcPr>
            <w:tcW w:w="4687" w:type="dxa"/>
            <w:gridSpan w:val="4"/>
            <w:vAlign w:val="center"/>
          </w:tcPr>
          <w:p>
            <w:pPr>
              <w:spacing w:line="240" w:lineRule="atLeast"/>
              <w:rPr>
                <w:rFonts w:hint="eastAsia" w:eastAsia="宋体"/>
                <w:sz w:val="18"/>
                <w:szCs w:val="18"/>
                <w:lang w:val="en-US" w:eastAsia="zh-CN"/>
              </w:rPr>
            </w:pPr>
            <w:r>
              <w:rPr>
                <w:rFonts w:hint="eastAsia"/>
                <w:sz w:val="18"/>
                <w:szCs w:val="18"/>
                <w:lang w:eastAsia="zh-CN"/>
              </w:rPr>
              <w:t>抚远市供排水公司小南山水厂</w:t>
            </w:r>
            <w:r>
              <w:rPr>
                <w:rFonts w:hint="eastAsia"/>
                <w:sz w:val="18"/>
                <w:szCs w:val="18"/>
                <w:lang w:val="en-US" w:eastAsia="zh-CN"/>
              </w:rPr>
              <w:t xml:space="preserve"> </w:t>
            </w:r>
          </w:p>
        </w:tc>
        <w:tc>
          <w:tcPr>
            <w:tcW w:w="2340" w:type="dxa"/>
            <w:gridSpan w:val="2"/>
            <w:vAlign w:val="center"/>
          </w:tcPr>
          <w:p>
            <w:pPr>
              <w:spacing w:line="240" w:lineRule="atLeast"/>
              <w:jc w:val="center"/>
              <w:rPr>
                <w:sz w:val="18"/>
                <w:szCs w:val="18"/>
              </w:rPr>
            </w:pPr>
            <w:r>
              <w:rPr>
                <w:rFonts w:hint="eastAsia" w:ascii="宋体" w:hAnsi="宋体"/>
                <w:kern w:val="0"/>
                <w:sz w:val="18"/>
                <w:szCs w:val="18"/>
              </w:rPr>
              <w:t>法定代表人</w:t>
            </w:r>
            <w:r>
              <w:rPr>
                <w:rFonts w:ascii="宋体" w:hAnsi="宋体"/>
                <w:kern w:val="0"/>
                <w:sz w:val="18"/>
                <w:szCs w:val="18"/>
              </w:rPr>
              <w:t>/</w:t>
            </w:r>
            <w:r>
              <w:rPr>
                <w:rFonts w:hint="eastAsia" w:ascii="宋体" w:hAnsi="宋体"/>
                <w:kern w:val="0"/>
                <w:sz w:val="18"/>
                <w:szCs w:val="18"/>
              </w:rPr>
              <w:t>负责人</w:t>
            </w:r>
          </w:p>
        </w:tc>
        <w:tc>
          <w:tcPr>
            <w:tcW w:w="2520" w:type="dxa"/>
            <w:gridSpan w:val="2"/>
            <w:vAlign w:val="center"/>
          </w:tcPr>
          <w:p>
            <w:pPr>
              <w:spacing w:line="240" w:lineRule="atLeast"/>
              <w:rPr>
                <w:rFonts w:hint="eastAsia" w:eastAsia="宋体"/>
                <w:sz w:val="18"/>
                <w:szCs w:val="18"/>
                <w:lang w:val="en-US" w:eastAsia="zh-CN"/>
              </w:rPr>
            </w:pPr>
            <w:r>
              <w:rPr>
                <w:rFonts w:hint="eastAsia"/>
                <w:sz w:val="18"/>
                <w:szCs w:val="18"/>
                <w:lang w:val="en-US" w:eastAsia="zh-CN"/>
              </w:rPr>
              <w:t>刘长宇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41" w:type="dxa"/>
            <w:gridSpan w:val="2"/>
            <w:vAlign w:val="center"/>
          </w:tcPr>
          <w:p>
            <w:pPr>
              <w:spacing w:line="240" w:lineRule="atLeast"/>
              <w:jc w:val="center"/>
              <w:rPr>
                <w:rFonts w:ascii="宋体"/>
                <w:sz w:val="18"/>
                <w:szCs w:val="18"/>
              </w:rPr>
            </w:pPr>
            <w:r>
              <w:rPr>
                <w:rFonts w:hint="eastAsia" w:ascii="宋体" w:hAnsi="宋体"/>
                <w:sz w:val="18"/>
                <w:szCs w:val="18"/>
              </w:rPr>
              <w:t>地</w:t>
            </w:r>
            <w:r>
              <w:rPr>
                <w:rFonts w:ascii="宋体" w:hAnsi="宋体"/>
                <w:sz w:val="18"/>
                <w:szCs w:val="18"/>
              </w:rPr>
              <w:t xml:space="preserve">    </w:t>
            </w:r>
            <w:r>
              <w:rPr>
                <w:rFonts w:hint="eastAsia" w:ascii="宋体" w:hAnsi="宋体"/>
                <w:sz w:val="18"/>
                <w:szCs w:val="18"/>
              </w:rPr>
              <w:t>址</w:t>
            </w:r>
          </w:p>
        </w:tc>
        <w:tc>
          <w:tcPr>
            <w:tcW w:w="4687" w:type="dxa"/>
            <w:gridSpan w:val="4"/>
            <w:vAlign w:val="center"/>
          </w:tcPr>
          <w:p>
            <w:pPr>
              <w:spacing w:line="240" w:lineRule="atLeast"/>
              <w:rPr>
                <w:rFonts w:hint="eastAsia" w:eastAsia="宋体"/>
                <w:sz w:val="18"/>
                <w:szCs w:val="18"/>
                <w:lang w:val="en-US" w:eastAsia="zh-CN"/>
              </w:rPr>
            </w:pPr>
            <w:r>
              <w:rPr>
                <w:rFonts w:hint="eastAsia"/>
                <w:sz w:val="18"/>
                <w:szCs w:val="18"/>
                <w:lang w:eastAsia="zh-CN"/>
              </w:rPr>
              <w:t>抚远市迎宾路小南山水厂</w:t>
            </w:r>
          </w:p>
        </w:tc>
        <w:tc>
          <w:tcPr>
            <w:tcW w:w="2340" w:type="dxa"/>
            <w:gridSpan w:val="2"/>
            <w:vAlign w:val="center"/>
          </w:tcPr>
          <w:p>
            <w:pPr>
              <w:spacing w:line="240" w:lineRule="atLeast"/>
              <w:jc w:val="center"/>
              <w:rPr>
                <w:sz w:val="18"/>
                <w:szCs w:val="18"/>
              </w:rPr>
            </w:pPr>
            <w:r>
              <w:rPr>
                <w:rFonts w:hint="eastAsia" w:ascii="宋体" w:hAnsi="宋体"/>
                <w:kern w:val="0"/>
                <w:sz w:val="18"/>
                <w:szCs w:val="18"/>
              </w:rPr>
              <w:t>联系电话</w:t>
            </w:r>
          </w:p>
        </w:tc>
        <w:tc>
          <w:tcPr>
            <w:tcW w:w="2520" w:type="dxa"/>
            <w:gridSpan w:val="2"/>
            <w:vAlign w:val="center"/>
          </w:tcPr>
          <w:p>
            <w:pPr>
              <w:spacing w:line="240" w:lineRule="atLeast"/>
              <w:rPr>
                <w:rFonts w:hint="eastAsia" w:eastAsia="宋体"/>
                <w:sz w:val="18"/>
                <w:szCs w:val="18"/>
                <w:lang w:val="en-US" w:eastAsia="zh-CN"/>
              </w:rPr>
            </w:pPr>
            <w:r>
              <w:rPr>
                <w:rFonts w:hint="eastAsia"/>
                <w:sz w:val="18"/>
                <w:szCs w:val="18"/>
                <w:lang w:val="en-US" w:eastAsia="zh-CN"/>
              </w:rPr>
              <w:t>13836671117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41" w:type="dxa"/>
            <w:gridSpan w:val="2"/>
            <w:vAlign w:val="center"/>
          </w:tcPr>
          <w:p>
            <w:pPr>
              <w:spacing w:line="240" w:lineRule="atLeast"/>
              <w:jc w:val="center"/>
              <w:rPr>
                <w:rFonts w:ascii="宋体"/>
                <w:sz w:val="18"/>
                <w:szCs w:val="18"/>
              </w:rPr>
            </w:pPr>
            <w:r>
              <w:rPr>
                <w:rFonts w:hint="eastAsia" w:ascii="宋体" w:hAnsi="宋体"/>
                <w:kern w:val="0"/>
                <w:sz w:val="18"/>
                <w:szCs w:val="18"/>
              </w:rPr>
              <w:t>卫生许可证编号</w:t>
            </w:r>
          </w:p>
        </w:tc>
        <w:tc>
          <w:tcPr>
            <w:tcW w:w="4687" w:type="dxa"/>
            <w:gridSpan w:val="4"/>
            <w:vAlign w:val="center"/>
          </w:tcPr>
          <w:p>
            <w:pPr>
              <w:spacing w:line="240" w:lineRule="atLeast"/>
              <w:ind w:right="360"/>
              <w:rPr>
                <w:rFonts w:hint="default" w:ascii="宋体" w:eastAsia="宋体"/>
                <w:sz w:val="18"/>
                <w:szCs w:val="18"/>
                <w:lang w:val="en-US" w:eastAsia="zh-CN"/>
              </w:rPr>
            </w:pPr>
            <w:r>
              <w:rPr>
                <w:rFonts w:hint="eastAsia" w:ascii="宋体" w:hAnsi="宋体"/>
                <w:sz w:val="18"/>
                <w:szCs w:val="18"/>
                <w:lang w:val="en-US" w:eastAsia="zh-CN"/>
              </w:rPr>
              <w:t>2017</w:t>
            </w:r>
            <w:r>
              <w:rPr>
                <w:rFonts w:hint="eastAsia" w:ascii="宋体" w:hAnsi="宋体"/>
                <w:sz w:val="18"/>
                <w:szCs w:val="18"/>
              </w:rPr>
              <w:t>第</w:t>
            </w:r>
            <w:r>
              <w:rPr>
                <w:rFonts w:hint="eastAsia" w:ascii="宋体" w:hAnsi="宋体"/>
                <w:sz w:val="18"/>
                <w:szCs w:val="18"/>
                <w:lang w:val="en-US" w:eastAsia="zh-CN"/>
              </w:rPr>
              <w:t>230833002</w:t>
            </w:r>
            <w:r>
              <w:rPr>
                <w:rFonts w:hint="eastAsia" w:ascii="宋体" w:hAnsi="宋体"/>
                <w:sz w:val="18"/>
                <w:szCs w:val="18"/>
              </w:rPr>
              <w:t>号</w:t>
            </w:r>
          </w:p>
        </w:tc>
        <w:tc>
          <w:tcPr>
            <w:tcW w:w="2340" w:type="dxa"/>
            <w:gridSpan w:val="2"/>
            <w:vAlign w:val="center"/>
          </w:tcPr>
          <w:p>
            <w:pPr>
              <w:spacing w:line="240" w:lineRule="atLeast"/>
              <w:jc w:val="center"/>
              <w:rPr>
                <w:sz w:val="18"/>
                <w:szCs w:val="18"/>
              </w:rPr>
            </w:pPr>
            <w:r>
              <w:rPr>
                <w:rFonts w:hint="eastAsia" w:ascii="宋体" w:hAnsi="宋体"/>
                <w:kern w:val="0"/>
                <w:sz w:val="18"/>
                <w:szCs w:val="18"/>
              </w:rPr>
              <w:t>有效期限</w:t>
            </w:r>
          </w:p>
        </w:tc>
        <w:tc>
          <w:tcPr>
            <w:tcW w:w="2520" w:type="dxa"/>
            <w:gridSpan w:val="2"/>
            <w:vAlign w:val="center"/>
          </w:tcPr>
          <w:p>
            <w:pPr>
              <w:spacing w:line="240" w:lineRule="atLeast"/>
              <w:rPr>
                <w:rFonts w:hint="eastAsia" w:eastAsia="宋体"/>
                <w:sz w:val="18"/>
                <w:szCs w:val="18"/>
                <w:lang w:val="en-US" w:eastAsia="zh-CN"/>
              </w:rPr>
            </w:pPr>
            <w:r>
              <w:rPr>
                <w:rFonts w:hint="eastAsia"/>
                <w:sz w:val="18"/>
                <w:szCs w:val="18"/>
                <w:lang w:val="en-US" w:eastAsia="zh-CN"/>
              </w:rPr>
              <w:t>2021.11.2-2025.11.1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2806" w:type="dxa"/>
            <w:gridSpan w:val="4"/>
            <w:vAlign w:val="center"/>
          </w:tcPr>
          <w:p>
            <w:pPr>
              <w:spacing w:line="240" w:lineRule="atLeast"/>
              <w:rPr>
                <w:sz w:val="18"/>
                <w:szCs w:val="18"/>
              </w:rPr>
            </w:pPr>
            <w:r>
              <w:rPr>
                <w:rFonts w:hint="eastAsia"/>
                <w:sz w:val="18"/>
                <w:szCs w:val="18"/>
              </w:rPr>
              <w:t>职工总数：</w:t>
            </w:r>
            <w:r>
              <w:rPr>
                <w:rFonts w:hint="eastAsia"/>
                <w:sz w:val="18"/>
                <w:szCs w:val="18"/>
                <w:lang w:val="en-US" w:eastAsia="zh-CN"/>
              </w:rPr>
              <w:t>14</w:t>
            </w:r>
            <w:r>
              <w:rPr>
                <w:rFonts w:hint="eastAsia"/>
                <w:sz w:val="18"/>
                <w:szCs w:val="18"/>
              </w:rPr>
              <w:t>人</w:t>
            </w:r>
          </w:p>
        </w:tc>
        <w:tc>
          <w:tcPr>
            <w:tcW w:w="2522" w:type="dxa"/>
            <w:vAlign w:val="center"/>
          </w:tcPr>
          <w:p>
            <w:pPr>
              <w:widowControl/>
              <w:spacing w:line="240" w:lineRule="atLeast"/>
              <w:jc w:val="left"/>
              <w:rPr>
                <w:sz w:val="18"/>
                <w:szCs w:val="18"/>
              </w:rPr>
            </w:pPr>
            <w:r>
              <w:rPr>
                <w:rFonts w:hint="eastAsia"/>
                <w:sz w:val="18"/>
                <w:szCs w:val="18"/>
              </w:rPr>
              <w:t>从业人员数：</w:t>
            </w:r>
            <w:r>
              <w:rPr>
                <w:rFonts w:hint="eastAsia"/>
                <w:sz w:val="18"/>
                <w:szCs w:val="18"/>
                <w:lang w:val="en-US" w:eastAsia="zh-CN"/>
              </w:rPr>
              <w:t>10</w:t>
            </w:r>
            <w:r>
              <w:rPr>
                <w:rFonts w:hint="eastAsia"/>
                <w:sz w:val="18"/>
                <w:szCs w:val="18"/>
              </w:rPr>
              <w:t>人</w:t>
            </w:r>
          </w:p>
        </w:tc>
        <w:tc>
          <w:tcPr>
            <w:tcW w:w="3240" w:type="dxa"/>
            <w:gridSpan w:val="3"/>
            <w:vAlign w:val="center"/>
          </w:tcPr>
          <w:p>
            <w:pPr>
              <w:spacing w:line="240" w:lineRule="atLeast"/>
              <w:rPr>
                <w:sz w:val="18"/>
                <w:szCs w:val="18"/>
              </w:rPr>
            </w:pPr>
            <w:r>
              <w:rPr>
                <w:rFonts w:hint="eastAsia"/>
                <w:sz w:val="18"/>
                <w:szCs w:val="18"/>
              </w:rPr>
              <w:t>检验人员数：</w:t>
            </w:r>
            <w:r>
              <w:rPr>
                <w:rFonts w:hint="eastAsia"/>
                <w:sz w:val="18"/>
                <w:szCs w:val="18"/>
                <w:lang w:val="en-US" w:eastAsia="zh-CN"/>
              </w:rPr>
              <w:t>4</w:t>
            </w:r>
            <w:r>
              <w:rPr>
                <w:rFonts w:hint="eastAsia"/>
                <w:sz w:val="18"/>
                <w:szCs w:val="18"/>
              </w:rPr>
              <w:t>人</w:t>
            </w:r>
          </w:p>
        </w:tc>
        <w:tc>
          <w:tcPr>
            <w:tcW w:w="2520" w:type="dxa"/>
            <w:gridSpan w:val="2"/>
            <w:vAlign w:val="center"/>
          </w:tcPr>
          <w:p>
            <w:pPr>
              <w:widowControl/>
              <w:spacing w:line="240" w:lineRule="atLeast"/>
              <w:jc w:val="left"/>
              <w:rPr>
                <w:rFonts w:hint="eastAsia" w:eastAsia="宋体"/>
                <w:sz w:val="18"/>
                <w:szCs w:val="18"/>
                <w:lang w:val="en-US" w:eastAsia="zh-CN"/>
              </w:rPr>
            </w:pPr>
            <w:r>
              <w:rPr>
                <w:rFonts w:hint="eastAsia"/>
                <w:sz w:val="18"/>
                <w:szCs w:val="18"/>
              </w:rPr>
              <w:t>检验负责人：</w:t>
            </w:r>
            <w:r>
              <w:rPr>
                <w:rFonts w:hint="eastAsia"/>
                <w:sz w:val="18"/>
                <w:szCs w:val="18"/>
                <w:lang w:eastAsia="zh-CN"/>
              </w:rPr>
              <w:t>郭世伟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2806" w:type="dxa"/>
            <w:gridSpan w:val="4"/>
            <w:vAlign w:val="center"/>
          </w:tcPr>
          <w:p>
            <w:pPr>
              <w:spacing w:line="240" w:lineRule="atLeast"/>
              <w:rPr>
                <w:sz w:val="18"/>
                <w:szCs w:val="18"/>
              </w:rPr>
            </w:pPr>
            <w:r>
              <w:rPr>
                <w:rFonts w:hint="eastAsia" w:ascii="宋体" w:hAnsi="宋体"/>
                <w:sz w:val="18"/>
                <w:szCs w:val="18"/>
              </w:rPr>
              <w:t>日供水量</w:t>
            </w:r>
            <w:r>
              <w:rPr>
                <w:rFonts w:hint="eastAsia" w:ascii="宋体" w:hAnsi="宋体"/>
                <w:sz w:val="18"/>
                <w:szCs w:val="18"/>
                <w:lang w:eastAsia="zh-CN"/>
              </w:rPr>
              <w:t>：</w:t>
            </w:r>
            <w:r>
              <w:rPr>
                <w:rFonts w:hint="eastAsia" w:ascii="宋体" w:hAnsi="宋体"/>
                <w:sz w:val="18"/>
                <w:szCs w:val="18"/>
                <w:lang w:val="en-US" w:eastAsia="zh-CN"/>
              </w:rPr>
              <w:t>6000</w:t>
            </w:r>
            <w:r>
              <w:rPr>
                <w:rFonts w:ascii="宋体" w:hAnsi="宋体"/>
                <w:sz w:val="18"/>
                <w:szCs w:val="18"/>
              </w:rPr>
              <w:t>m</w:t>
            </w:r>
            <w:r>
              <w:rPr>
                <w:rFonts w:ascii="宋体" w:hAnsi="宋体"/>
                <w:sz w:val="18"/>
                <w:szCs w:val="18"/>
                <w:vertAlign w:val="superscript"/>
              </w:rPr>
              <w:t>3</w:t>
            </w:r>
          </w:p>
        </w:tc>
        <w:tc>
          <w:tcPr>
            <w:tcW w:w="2522" w:type="dxa"/>
            <w:vAlign w:val="center"/>
          </w:tcPr>
          <w:p>
            <w:pPr>
              <w:widowControl/>
              <w:spacing w:line="240" w:lineRule="atLeast"/>
              <w:jc w:val="left"/>
              <w:rPr>
                <w:rFonts w:hint="eastAsia" w:eastAsia="宋体"/>
                <w:sz w:val="18"/>
                <w:szCs w:val="18"/>
                <w:lang w:eastAsia="zh-CN"/>
              </w:rPr>
            </w:pPr>
            <w:r>
              <w:rPr>
                <w:rFonts w:hint="eastAsia" w:ascii="宋体" w:hAnsi="宋体"/>
                <w:sz w:val="18"/>
                <w:szCs w:val="18"/>
              </w:rPr>
              <w:t>主要供水范围：</w:t>
            </w:r>
            <w:r>
              <w:rPr>
                <w:rFonts w:hint="eastAsia" w:ascii="宋体" w:hAnsi="宋体"/>
                <w:sz w:val="18"/>
                <w:szCs w:val="18"/>
                <w:lang w:eastAsia="zh-CN"/>
              </w:rPr>
              <w:t>全市</w:t>
            </w:r>
          </w:p>
        </w:tc>
        <w:tc>
          <w:tcPr>
            <w:tcW w:w="3240" w:type="dxa"/>
            <w:gridSpan w:val="3"/>
            <w:vAlign w:val="center"/>
          </w:tcPr>
          <w:p>
            <w:pPr>
              <w:spacing w:line="240" w:lineRule="atLeast"/>
              <w:rPr>
                <w:sz w:val="18"/>
                <w:szCs w:val="18"/>
              </w:rPr>
            </w:pPr>
            <w:r>
              <w:rPr>
                <w:rFonts w:hint="eastAsia" w:ascii="宋体" w:hAnsi="宋体"/>
                <w:sz w:val="18"/>
                <w:szCs w:val="18"/>
              </w:rPr>
              <w:t>供水人数</w:t>
            </w:r>
            <w:r>
              <w:rPr>
                <w:rFonts w:hint="eastAsia"/>
                <w:sz w:val="18"/>
                <w:szCs w:val="18"/>
              </w:rPr>
              <w:t>：</w:t>
            </w:r>
            <w:r>
              <w:rPr>
                <w:rFonts w:hint="eastAsia"/>
                <w:sz w:val="18"/>
                <w:szCs w:val="18"/>
                <w:lang w:val="en-US" w:eastAsia="zh-CN"/>
              </w:rPr>
              <w:t>3万</w:t>
            </w:r>
            <w:r>
              <w:rPr>
                <w:rFonts w:hint="eastAsia"/>
                <w:sz w:val="18"/>
                <w:szCs w:val="18"/>
              </w:rPr>
              <w:t>人</w:t>
            </w:r>
          </w:p>
        </w:tc>
        <w:tc>
          <w:tcPr>
            <w:tcW w:w="2520" w:type="dxa"/>
            <w:gridSpan w:val="2"/>
            <w:vAlign w:val="center"/>
          </w:tcPr>
          <w:p>
            <w:pPr>
              <w:widowControl/>
              <w:spacing w:line="240" w:lineRule="atLeast"/>
              <w:jc w:val="left"/>
              <w:rPr>
                <w:rFonts w:hint="eastAsia" w:eastAsia="宋体"/>
                <w:sz w:val="18"/>
                <w:szCs w:val="18"/>
                <w:lang w:eastAsia="zh-CN"/>
              </w:rPr>
            </w:pPr>
            <w:r>
              <w:rPr>
                <w:rFonts w:hint="eastAsia" w:ascii="宋体" w:hAnsi="宋体"/>
                <w:sz w:val="18"/>
                <w:szCs w:val="18"/>
              </w:rPr>
              <w:t>水源类型：</w:t>
            </w:r>
            <w:r>
              <w:rPr>
                <w:rFonts w:hint="eastAsia" w:ascii="宋体" w:hAnsi="宋体"/>
                <w:sz w:val="18"/>
                <w:szCs w:val="18"/>
                <w:lang w:eastAsia="zh-CN"/>
              </w:rPr>
              <w:t>深井地下水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2806" w:type="dxa"/>
            <w:gridSpan w:val="4"/>
            <w:vAlign w:val="center"/>
          </w:tcPr>
          <w:p>
            <w:pPr>
              <w:spacing w:line="240" w:lineRule="atLeast"/>
              <w:jc w:val="left"/>
              <w:rPr>
                <w:sz w:val="18"/>
                <w:szCs w:val="18"/>
              </w:rPr>
            </w:pPr>
            <w:r>
              <w:rPr>
                <w:rFonts w:hint="eastAsia"/>
                <w:sz w:val="18"/>
                <w:szCs w:val="18"/>
              </w:rPr>
              <w:t>沉淀池类型：</w:t>
            </w:r>
            <w:r>
              <w:rPr>
                <w:rFonts w:hint="eastAsia"/>
                <w:sz w:val="18"/>
                <w:szCs w:val="18"/>
                <w:lang w:eastAsia="zh-CN"/>
              </w:rPr>
              <w:t>常规沉</w:t>
            </w:r>
            <w:r>
              <w:rPr>
                <w:sz w:val="18"/>
                <w:szCs w:val="18"/>
              </w:rPr>
              <w:t xml:space="preserve"> </w:t>
            </w:r>
            <w:r>
              <w:rPr>
                <w:rFonts w:hint="eastAsia"/>
                <w:sz w:val="18"/>
                <w:szCs w:val="18"/>
              </w:rPr>
              <w:t>数量：</w:t>
            </w:r>
            <w:r>
              <w:rPr>
                <w:sz w:val="18"/>
                <w:szCs w:val="18"/>
              </w:rPr>
              <w:t xml:space="preserve">  </w:t>
            </w:r>
            <w:r>
              <w:rPr>
                <w:rFonts w:hint="eastAsia"/>
                <w:sz w:val="18"/>
                <w:szCs w:val="18"/>
                <w:lang w:val="en-US" w:eastAsia="zh-CN"/>
              </w:rPr>
              <w:t>1</w:t>
            </w:r>
            <w:r>
              <w:rPr>
                <w:rFonts w:hint="eastAsia"/>
                <w:sz w:val="18"/>
                <w:szCs w:val="18"/>
              </w:rPr>
              <w:t>个</w:t>
            </w:r>
          </w:p>
        </w:tc>
        <w:tc>
          <w:tcPr>
            <w:tcW w:w="2522" w:type="dxa"/>
            <w:vAlign w:val="center"/>
          </w:tcPr>
          <w:p>
            <w:pPr>
              <w:widowControl/>
              <w:spacing w:line="240" w:lineRule="atLeast"/>
              <w:jc w:val="left"/>
              <w:rPr>
                <w:sz w:val="18"/>
                <w:szCs w:val="18"/>
              </w:rPr>
            </w:pPr>
            <w:r>
              <w:rPr>
                <w:rFonts w:hint="eastAsia"/>
                <w:sz w:val="18"/>
                <w:szCs w:val="18"/>
              </w:rPr>
              <w:t>过滤池类型：</w:t>
            </w:r>
            <w:r>
              <w:rPr>
                <w:rFonts w:hint="eastAsia"/>
                <w:sz w:val="18"/>
                <w:szCs w:val="18"/>
                <w:lang w:eastAsia="zh-CN"/>
              </w:rPr>
              <w:t>常规过滤</w:t>
            </w:r>
            <w:r>
              <w:rPr>
                <w:sz w:val="18"/>
                <w:szCs w:val="18"/>
              </w:rPr>
              <w:t xml:space="preserve">     </w:t>
            </w:r>
            <w:r>
              <w:rPr>
                <w:rFonts w:hint="eastAsia"/>
                <w:sz w:val="18"/>
                <w:szCs w:val="18"/>
              </w:rPr>
              <w:t>数量：</w:t>
            </w:r>
            <w:r>
              <w:rPr>
                <w:sz w:val="18"/>
                <w:szCs w:val="18"/>
              </w:rPr>
              <w:t xml:space="preserve"> </w:t>
            </w:r>
            <w:r>
              <w:rPr>
                <w:rFonts w:hint="eastAsia"/>
                <w:sz w:val="18"/>
                <w:szCs w:val="18"/>
                <w:lang w:val="en-US" w:eastAsia="zh-CN"/>
              </w:rPr>
              <w:t>6</w:t>
            </w:r>
            <w:r>
              <w:rPr>
                <w:sz w:val="18"/>
                <w:szCs w:val="18"/>
              </w:rPr>
              <w:t xml:space="preserve"> </w:t>
            </w:r>
            <w:r>
              <w:rPr>
                <w:rFonts w:hint="eastAsia"/>
                <w:sz w:val="18"/>
                <w:szCs w:val="18"/>
              </w:rPr>
              <w:t>个</w:t>
            </w:r>
          </w:p>
        </w:tc>
        <w:tc>
          <w:tcPr>
            <w:tcW w:w="3240" w:type="dxa"/>
            <w:gridSpan w:val="3"/>
            <w:vAlign w:val="center"/>
          </w:tcPr>
          <w:p>
            <w:pPr>
              <w:spacing w:line="240" w:lineRule="atLeast"/>
              <w:rPr>
                <w:sz w:val="18"/>
                <w:szCs w:val="18"/>
              </w:rPr>
            </w:pPr>
            <w:r>
              <w:rPr>
                <w:rFonts w:hint="eastAsia"/>
                <w:sz w:val="18"/>
                <w:szCs w:val="18"/>
              </w:rPr>
              <w:t>清水池数量：</w:t>
            </w:r>
            <w:r>
              <w:rPr>
                <w:sz w:val="18"/>
                <w:szCs w:val="18"/>
              </w:rPr>
              <w:t xml:space="preserve"> </w:t>
            </w:r>
            <w:r>
              <w:rPr>
                <w:rFonts w:hint="eastAsia"/>
                <w:sz w:val="18"/>
                <w:szCs w:val="18"/>
                <w:lang w:val="en-US" w:eastAsia="zh-CN"/>
              </w:rPr>
              <w:t>1</w:t>
            </w:r>
            <w:r>
              <w:rPr>
                <w:sz w:val="18"/>
                <w:szCs w:val="18"/>
              </w:rPr>
              <w:t xml:space="preserve"> </w:t>
            </w:r>
            <w:r>
              <w:rPr>
                <w:rFonts w:hint="eastAsia"/>
                <w:sz w:val="18"/>
                <w:szCs w:val="18"/>
              </w:rPr>
              <w:t>个</w:t>
            </w:r>
            <w:r>
              <w:rPr>
                <w:sz w:val="18"/>
                <w:szCs w:val="18"/>
              </w:rPr>
              <w:t xml:space="preserve"> </w:t>
            </w:r>
            <w:r>
              <w:rPr>
                <w:rFonts w:hint="eastAsia"/>
                <w:sz w:val="18"/>
                <w:szCs w:val="18"/>
              </w:rPr>
              <w:t>总容量：</w:t>
            </w:r>
            <w:r>
              <w:rPr>
                <w:rFonts w:hint="eastAsia"/>
                <w:sz w:val="18"/>
                <w:szCs w:val="18"/>
                <w:lang w:val="en-US" w:eastAsia="zh-CN"/>
              </w:rPr>
              <w:t>4000</w:t>
            </w:r>
            <w:r>
              <w:rPr>
                <w:sz w:val="18"/>
                <w:szCs w:val="18"/>
              </w:rPr>
              <w:t xml:space="preserve">  </w:t>
            </w:r>
            <w:r>
              <w:rPr>
                <w:rFonts w:ascii="宋体" w:hAnsi="宋体"/>
                <w:sz w:val="18"/>
                <w:szCs w:val="18"/>
              </w:rPr>
              <w:t>m</w:t>
            </w:r>
            <w:r>
              <w:rPr>
                <w:rFonts w:ascii="宋体" w:hAnsi="宋体"/>
                <w:sz w:val="18"/>
                <w:szCs w:val="18"/>
                <w:vertAlign w:val="superscript"/>
              </w:rPr>
              <w:t>3</w:t>
            </w:r>
          </w:p>
        </w:tc>
        <w:tc>
          <w:tcPr>
            <w:tcW w:w="2520" w:type="dxa"/>
            <w:gridSpan w:val="2"/>
            <w:vAlign w:val="center"/>
          </w:tcPr>
          <w:p>
            <w:pPr>
              <w:widowControl/>
              <w:spacing w:line="240" w:lineRule="atLeast"/>
              <w:jc w:val="left"/>
              <w:rPr>
                <w:sz w:val="18"/>
                <w:szCs w:val="18"/>
              </w:rPr>
            </w:pPr>
            <w:r>
              <w:rPr>
                <w:rFonts w:hint="eastAsia"/>
                <w:sz w:val="18"/>
                <w:szCs w:val="18"/>
              </w:rPr>
              <w:t>清水池材质及内壁涂料：</w:t>
            </w:r>
          </w:p>
          <w:p>
            <w:pPr>
              <w:widowControl/>
              <w:spacing w:line="240" w:lineRule="atLeast"/>
              <w:jc w:val="left"/>
              <w:rPr>
                <w:rFonts w:hint="eastAsia" w:eastAsia="宋体"/>
                <w:sz w:val="18"/>
                <w:szCs w:val="18"/>
                <w:lang w:eastAsia="zh-CN"/>
              </w:rPr>
            </w:pPr>
            <w:r>
              <w:rPr>
                <w:rFonts w:hint="eastAsia"/>
                <w:sz w:val="18"/>
                <w:szCs w:val="18"/>
                <w:lang w:eastAsia="zh-CN"/>
              </w:rPr>
              <w:t>搞渗钢筋混凝土，防水沙浆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1088" w:type="dxa"/>
            <w:gridSpan w:val="10"/>
            <w:vAlign w:val="center"/>
          </w:tcPr>
          <w:p>
            <w:pPr>
              <w:widowControl/>
              <w:spacing w:line="240" w:lineRule="atLeast"/>
              <w:jc w:val="left"/>
              <w:rPr>
                <w:rFonts w:hint="eastAsia" w:eastAsia="宋体"/>
                <w:sz w:val="18"/>
                <w:szCs w:val="18"/>
                <w:lang w:eastAsia="zh-CN"/>
              </w:rPr>
            </w:pPr>
            <w:r>
              <w:rPr>
                <w:rFonts w:hint="eastAsia"/>
                <w:sz w:val="18"/>
                <w:szCs w:val="18"/>
              </w:rPr>
              <w:t>制水工艺流程：</w:t>
            </w:r>
            <w:r>
              <w:rPr>
                <w:rFonts w:hint="eastAsia"/>
                <w:sz w:val="18"/>
                <w:szCs w:val="18"/>
                <w:lang w:eastAsia="zh-CN"/>
              </w:rPr>
              <w:t>一级爆气一级过滤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Align w:val="center"/>
          </w:tcPr>
          <w:p>
            <w:pPr>
              <w:spacing w:line="240" w:lineRule="atLeast"/>
              <w:jc w:val="center"/>
              <w:rPr>
                <w:rFonts w:ascii="宋体"/>
                <w:kern w:val="0"/>
                <w:sz w:val="18"/>
                <w:szCs w:val="18"/>
              </w:rPr>
            </w:pPr>
            <w:r>
              <w:rPr>
                <w:rFonts w:hint="eastAsia" w:ascii="宋体" w:hAnsi="宋体"/>
                <w:kern w:val="0"/>
                <w:sz w:val="18"/>
                <w:szCs w:val="18"/>
              </w:rPr>
              <w:t>项目</w:t>
            </w:r>
          </w:p>
        </w:tc>
        <w:tc>
          <w:tcPr>
            <w:tcW w:w="720" w:type="dxa"/>
            <w:gridSpan w:val="2"/>
            <w:vAlign w:val="center"/>
          </w:tcPr>
          <w:p>
            <w:pPr>
              <w:spacing w:line="240" w:lineRule="atLeast"/>
              <w:jc w:val="center"/>
              <w:rPr>
                <w:rFonts w:ascii="宋体"/>
                <w:sz w:val="18"/>
                <w:szCs w:val="18"/>
              </w:rPr>
            </w:pPr>
            <w:r>
              <w:rPr>
                <w:rFonts w:hint="eastAsia" w:ascii="宋体" w:hAnsi="宋体"/>
                <w:sz w:val="18"/>
                <w:szCs w:val="18"/>
              </w:rPr>
              <w:t>分值</w:t>
            </w:r>
          </w:p>
        </w:tc>
        <w:tc>
          <w:tcPr>
            <w:tcW w:w="5040" w:type="dxa"/>
            <w:gridSpan w:val="4"/>
            <w:vAlign w:val="center"/>
          </w:tcPr>
          <w:p>
            <w:pPr>
              <w:spacing w:line="240" w:lineRule="atLeast"/>
              <w:jc w:val="center"/>
              <w:rPr>
                <w:rFonts w:ascii="宋体"/>
                <w:sz w:val="18"/>
                <w:szCs w:val="18"/>
              </w:rPr>
            </w:pPr>
            <w:r>
              <w:rPr>
                <w:rFonts w:hint="eastAsia" w:ascii="宋体" w:hAnsi="宋体"/>
                <w:kern w:val="0"/>
                <w:sz w:val="18"/>
                <w:szCs w:val="18"/>
              </w:rPr>
              <w:t>评分标准</w:t>
            </w:r>
          </w:p>
        </w:tc>
        <w:tc>
          <w:tcPr>
            <w:tcW w:w="3060" w:type="dxa"/>
            <w:gridSpan w:val="2"/>
            <w:vAlign w:val="center"/>
          </w:tcPr>
          <w:p>
            <w:pPr>
              <w:spacing w:line="240" w:lineRule="atLeast"/>
              <w:rPr>
                <w:rFonts w:ascii="宋体"/>
                <w:sz w:val="18"/>
                <w:szCs w:val="18"/>
              </w:rPr>
            </w:pPr>
            <w:r>
              <w:rPr>
                <w:rFonts w:hint="eastAsia" w:ascii="宋体" w:hAnsi="宋体"/>
                <w:sz w:val="18"/>
                <w:szCs w:val="18"/>
              </w:rPr>
              <w:t>检查结果</w:t>
            </w:r>
          </w:p>
        </w:tc>
        <w:tc>
          <w:tcPr>
            <w:tcW w:w="900" w:type="dxa"/>
            <w:vAlign w:val="center"/>
          </w:tcPr>
          <w:p>
            <w:pPr>
              <w:spacing w:line="240" w:lineRule="atLeast"/>
              <w:jc w:val="center"/>
              <w:rPr>
                <w:rFonts w:ascii="宋体"/>
                <w:sz w:val="18"/>
                <w:szCs w:val="18"/>
              </w:rPr>
            </w:pPr>
            <w:r>
              <w:rPr>
                <w:rFonts w:hint="eastAsia" w:ascii="宋体" w:hAnsi="宋体"/>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Align w:val="center"/>
          </w:tcPr>
          <w:p>
            <w:pPr>
              <w:spacing w:line="240" w:lineRule="atLeast"/>
              <w:jc w:val="center"/>
              <w:rPr>
                <w:rFonts w:ascii="宋体"/>
                <w:bCs/>
                <w:sz w:val="18"/>
                <w:szCs w:val="18"/>
              </w:rPr>
            </w:pPr>
            <w:r>
              <w:rPr>
                <w:rFonts w:hint="eastAsia" w:ascii="宋体" w:hAnsi="宋体"/>
                <w:bCs/>
                <w:sz w:val="18"/>
                <w:szCs w:val="18"/>
              </w:rPr>
              <w:t>卫生许可</w:t>
            </w:r>
          </w:p>
          <w:p>
            <w:pPr>
              <w:spacing w:line="240" w:lineRule="atLeast"/>
              <w:jc w:val="center"/>
              <w:rPr>
                <w:rFonts w:ascii="宋体"/>
                <w:kern w:val="0"/>
                <w:sz w:val="18"/>
                <w:szCs w:val="18"/>
              </w:rPr>
            </w:pPr>
          </w:p>
        </w:tc>
        <w:tc>
          <w:tcPr>
            <w:tcW w:w="720" w:type="dxa"/>
            <w:gridSpan w:val="2"/>
            <w:vAlign w:val="center"/>
          </w:tcPr>
          <w:p>
            <w:pPr>
              <w:spacing w:line="240" w:lineRule="atLeast"/>
              <w:jc w:val="center"/>
              <w:rPr>
                <w:sz w:val="18"/>
                <w:szCs w:val="18"/>
              </w:rPr>
            </w:pPr>
            <w:r>
              <w:rPr>
                <w:rFonts w:hint="eastAsia" w:hAnsi="宋体"/>
                <w:sz w:val="18"/>
                <w:szCs w:val="18"/>
              </w:rPr>
              <w:t>※</w:t>
            </w:r>
          </w:p>
        </w:tc>
        <w:tc>
          <w:tcPr>
            <w:tcW w:w="5040" w:type="dxa"/>
            <w:gridSpan w:val="4"/>
            <w:vAlign w:val="center"/>
          </w:tcPr>
          <w:p>
            <w:pPr>
              <w:spacing w:line="240" w:lineRule="atLeast"/>
              <w:rPr>
                <w:rFonts w:ascii="宋体"/>
                <w:sz w:val="18"/>
                <w:szCs w:val="18"/>
              </w:rPr>
            </w:pPr>
            <w:r>
              <w:rPr>
                <w:rFonts w:hint="eastAsia" w:ascii="宋体" w:hAnsi="宋体"/>
                <w:sz w:val="18"/>
                <w:szCs w:val="18"/>
              </w:rPr>
              <w:t>无有效卫生许可证，不予评定等级；</w:t>
            </w:r>
          </w:p>
          <w:p>
            <w:pPr>
              <w:spacing w:line="240" w:lineRule="atLeast"/>
              <w:rPr>
                <w:rFonts w:ascii="宋体"/>
                <w:sz w:val="18"/>
                <w:szCs w:val="18"/>
              </w:rPr>
            </w:pPr>
            <w:r>
              <w:rPr>
                <w:rFonts w:hint="eastAsia" w:ascii="宋体" w:hAnsi="宋体"/>
                <w:sz w:val="18"/>
                <w:szCs w:val="18"/>
              </w:rPr>
              <w:t>未按期进行复核，不予评定等级；</w:t>
            </w:r>
          </w:p>
          <w:p>
            <w:pPr>
              <w:spacing w:line="240" w:lineRule="atLeast"/>
              <w:rPr>
                <w:rFonts w:ascii="宋体"/>
                <w:sz w:val="18"/>
                <w:szCs w:val="18"/>
              </w:rPr>
            </w:pPr>
            <w:r>
              <w:rPr>
                <w:rFonts w:hint="eastAsia" w:ascii="宋体" w:hAnsi="宋体"/>
                <w:sz w:val="18"/>
                <w:szCs w:val="18"/>
              </w:rPr>
              <w:t>伪造、涂改、转让卫生许可证，不予评定等级。</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过期</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伪造</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涂改</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转让</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未按期复核</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restart"/>
            <w:vAlign w:val="center"/>
          </w:tcPr>
          <w:p>
            <w:pPr>
              <w:spacing w:line="240" w:lineRule="atLeast"/>
              <w:jc w:val="center"/>
              <w:rPr>
                <w:rFonts w:ascii="宋体"/>
                <w:kern w:val="0"/>
                <w:sz w:val="18"/>
                <w:szCs w:val="18"/>
              </w:rPr>
            </w:pPr>
            <w:r>
              <w:rPr>
                <w:rFonts w:hint="eastAsia" w:ascii="宋体" w:hAnsi="宋体"/>
                <w:kern w:val="0"/>
                <w:sz w:val="18"/>
                <w:szCs w:val="18"/>
              </w:rPr>
              <w:t>体检培训个人卫生</w:t>
            </w:r>
          </w:p>
          <w:p>
            <w:pPr>
              <w:spacing w:line="240" w:lineRule="atLeast"/>
              <w:jc w:val="center"/>
              <w:rPr>
                <w:rFonts w:ascii="宋体" w:hAnsi="宋体"/>
                <w:kern w:val="0"/>
                <w:sz w:val="18"/>
                <w:szCs w:val="18"/>
              </w:rPr>
            </w:pPr>
            <w:r>
              <w:rPr>
                <w:rFonts w:ascii="宋体" w:hAnsi="宋体"/>
                <w:kern w:val="0"/>
                <w:sz w:val="18"/>
                <w:szCs w:val="18"/>
              </w:rPr>
              <w:t>(15</w:t>
            </w:r>
            <w:r>
              <w:rPr>
                <w:rFonts w:hint="eastAsia" w:ascii="宋体" w:hAnsi="宋体"/>
                <w:kern w:val="0"/>
                <w:sz w:val="18"/>
                <w:szCs w:val="18"/>
              </w:rPr>
              <w:t>分</w:t>
            </w:r>
            <w:r>
              <w:rPr>
                <w:rFonts w:ascii="宋体" w:hAnsi="宋体"/>
                <w:kern w:val="0"/>
                <w:sz w:val="18"/>
                <w:szCs w:val="18"/>
              </w:rPr>
              <w:t>)</w:t>
            </w:r>
          </w:p>
        </w:tc>
        <w:tc>
          <w:tcPr>
            <w:tcW w:w="720" w:type="dxa"/>
            <w:gridSpan w:val="2"/>
            <w:vAlign w:val="center"/>
          </w:tcPr>
          <w:p>
            <w:pPr>
              <w:spacing w:line="240" w:lineRule="atLeast"/>
              <w:jc w:val="center"/>
              <w:rPr>
                <w:sz w:val="18"/>
                <w:szCs w:val="18"/>
              </w:rPr>
            </w:pPr>
            <w:r>
              <w:rPr>
                <w:rFonts w:hint="eastAsia" w:hAnsi="宋体"/>
                <w:sz w:val="18"/>
                <w:szCs w:val="18"/>
              </w:rPr>
              <w:t>※</w:t>
            </w:r>
          </w:p>
        </w:tc>
        <w:tc>
          <w:tcPr>
            <w:tcW w:w="5040" w:type="dxa"/>
            <w:gridSpan w:val="4"/>
            <w:vAlign w:val="center"/>
          </w:tcPr>
          <w:p>
            <w:pPr>
              <w:spacing w:line="240" w:lineRule="atLeast"/>
              <w:rPr>
                <w:rFonts w:ascii="宋体"/>
                <w:sz w:val="18"/>
                <w:szCs w:val="18"/>
              </w:rPr>
            </w:pPr>
            <w:r>
              <w:rPr>
                <w:rFonts w:ascii="宋体" w:hAnsi="宋体"/>
                <w:sz w:val="18"/>
                <w:szCs w:val="18"/>
              </w:rPr>
              <w:t>1</w:t>
            </w:r>
            <w:r>
              <w:rPr>
                <w:rFonts w:hint="eastAsia" w:ascii="宋体" w:hAnsi="宋体"/>
                <w:sz w:val="18"/>
                <w:szCs w:val="18"/>
              </w:rPr>
              <w:t>、从业人员无健康体检合格证明或已过期，不予评定等级。</w:t>
            </w:r>
          </w:p>
        </w:tc>
        <w:tc>
          <w:tcPr>
            <w:tcW w:w="3060" w:type="dxa"/>
            <w:gridSpan w:val="2"/>
            <w:vAlign w:val="center"/>
          </w:tcPr>
          <w:p>
            <w:pPr>
              <w:spacing w:line="240" w:lineRule="atLeast"/>
              <w:rPr>
                <w:rFonts w:hint="eastAsia" w:ascii="宋体" w:eastAsia="宋体"/>
                <w:sz w:val="18"/>
                <w:szCs w:val="18"/>
                <w:lang w:val="en-US" w:eastAsia="zh-CN"/>
              </w:rPr>
            </w:pPr>
            <w:r>
              <w:rPr>
                <w:rFonts w:hint="eastAsia" w:ascii="宋体" w:hAnsi="宋体"/>
                <w:sz w:val="18"/>
                <w:szCs w:val="18"/>
              </w:rPr>
              <w:t>抽检人数：</w:t>
            </w:r>
            <w:r>
              <w:rPr>
                <w:rFonts w:hint="eastAsia" w:ascii="宋体" w:hAnsi="宋体"/>
                <w:sz w:val="18"/>
                <w:szCs w:val="18"/>
                <w:lang w:val="en-US" w:eastAsia="zh-CN"/>
              </w:rPr>
              <w:t>10</w:t>
            </w:r>
          </w:p>
          <w:p>
            <w:pPr>
              <w:spacing w:line="240" w:lineRule="atLeast"/>
              <w:rPr>
                <w:rFonts w:hint="eastAsia" w:ascii="宋体" w:eastAsia="宋体"/>
                <w:sz w:val="18"/>
                <w:szCs w:val="18"/>
                <w:lang w:val="en-US" w:eastAsia="zh-CN"/>
              </w:rPr>
            </w:pPr>
            <w:r>
              <w:rPr>
                <w:rFonts w:hint="eastAsia" w:ascii="宋体" w:hAnsi="宋体"/>
                <w:sz w:val="18"/>
                <w:szCs w:val="18"/>
              </w:rPr>
              <w:t>持证人数：</w:t>
            </w:r>
            <w:r>
              <w:rPr>
                <w:rFonts w:hint="eastAsia" w:ascii="宋体" w:hAnsi="宋体"/>
                <w:sz w:val="18"/>
                <w:szCs w:val="18"/>
                <w:lang w:val="en-US" w:eastAsia="zh-CN"/>
              </w:rPr>
              <w:t>10</w:t>
            </w:r>
          </w:p>
        </w:tc>
        <w:tc>
          <w:tcPr>
            <w:tcW w:w="900" w:type="dxa"/>
            <w:vAlign w:val="center"/>
          </w:tcPr>
          <w:p>
            <w:pPr>
              <w:spacing w:line="240" w:lineRule="atLeast"/>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kern w:val="0"/>
                <w:sz w:val="18"/>
                <w:szCs w:val="18"/>
              </w:rPr>
            </w:pPr>
          </w:p>
        </w:tc>
        <w:tc>
          <w:tcPr>
            <w:tcW w:w="720" w:type="dxa"/>
            <w:gridSpan w:val="2"/>
            <w:vAlign w:val="center"/>
          </w:tcPr>
          <w:p>
            <w:pPr>
              <w:spacing w:line="240" w:lineRule="atLeast"/>
              <w:jc w:val="center"/>
              <w:rPr>
                <w:kern w:val="0"/>
                <w:sz w:val="18"/>
                <w:szCs w:val="18"/>
              </w:rPr>
            </w:pPr>
            <w:r>
              <w:rPr>
                <w:kern w:val="0"/>
                <w:sz w:val="18"/>
                <w:szCs w:val="18"/>
              </w:rPr>
              <w:t>10</w:t>
            </w:r>
          </w:p>
        </w:tc>
        <w:tc>
          <w:tcPr>
            <w:tcW w:w="5040" w:type="dxa"/>
            <w:gridSpan w:val="4"/>
            <w:vAlign w:val="center"/>
          </w:tcPr>
          <w:p>
            <w:pPr>
              <w:spacing w:line="240" w:lineRule="atLeast"/>
              <w:rPr>
                <w:rFonts w:ascii="宋体"/>
                <w:sz w:val="18"/>
                <w:szCs w:val="18"/>
              </w:rPr>
            </w:pPr>
            <w:r>
              <w:rPr>
                <w:rFonts w:ascii="宋体" w:hAnsi="宋体"/>
                <w:sz w:val="18"/>
                <w:szCs w:val="18"/>
              </w:rPr>
              <w:t>2</w:t>
            </w:r>
            <w:r>
              <w:rPr>
                <w:rFonts w:hint="eastAsia" w:ascii="宋体" w:hAnsi="宋体"/>
                <w:sz w:val="18"/>
                <w:szCs w:val="18"/>
              </w:rPr>
              <w:t>、直接从事供、管水的人员，上岗前须进行卫生知识培训，上岗后每年进行一次卫生知识培训，有</w:t>
            </w:r>
            <w:r>
              <w:rPr>
                <w:rFonts w:ascii="宋体" w:hAnsi="宋体"/>
                <w:sz w:val="18"/>
                <w:szCs w:val="18"/>
              </w:rPr>
              <w:t>1</w:t>
            </w:r>
            <w:r>
              <w:rPr>
                <w:rFonts w:hint="eastAsia" w:ascii="宋体" w:hAnsi="宋体"/>
                <w:sz w:val="18"/>
                <w:szCs w:val="18"/>
              </w:rPr>
              <w:t>人无培训记录或培训不合格者扣</w:t>
            </w:r>
            <w:r>
              <w:rPr>
                <w:rFonts w:ascii="宋体" w:hAnsi="宋体"/>
                <w:sz w:val="18"/>
                <w:szCs w:val="18"/>
              </w:rPr>
              <w:t>5</w:t>
            </w:r>
            <w:r>
              <w:rPr>
                <w:rFonts w:hint="eastAsia" w:ascii="宋体" w:hAnsi="宋体"/>
                <w:sz w:val="18"/>
                <w:szCs w:val="18"/>
              </w:rPr>
              <w:t>分，扣完为止。</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r>
              <w:rPr>
                <w:rFonts w:ascii="宋体" w:hAnsi="宋体"/>
                <w:sz w:val="18"/>
                <w:szCs w:val="18"/>
              </w:rPr>
              <w:t xml:space="preserve"> </w:t>
            </w:r>
            <w:r>
              <w:rPr>
                <w:rFonts w:hint="eastAsia" w:ascii="宋体" w:hAnsi="宋体"/>
                <w:sz w:val="18"/>
                <w:szCs w:val="18"/>
              </w:rPr>
              <w:sym w:font="Wingdings 2" w:char="0052"/>
            </w:r>
            <w:r>
              <w:rPr>
                <w:rFonts w:ascii="宋体" w:hAnsi="宋体"/>
                <w:sz w:val="18"/>
                <w:szCs w:val="18"/>
              </w:rPr>
              <w:t xml:space="preserve"> </w:t>
            </w:r>
            <w:r>
              <w:rPr>
                <w:rFonts w:ascii="宋体" w:hAnsi="宋体"/>
                <w:sz w:val="18"/>
                <w:szCs w:val="18"/>
                <w:u w:val="single"/>
              </w:rPr>
              <w:t xml:space="preserve">   </w:t>
            </w:r>
            <w:r>
              <w:rPr>
                <w:rFonts w:hint="eastAsia" w:ascii="宋体" w:hAnsi="宋体"/>
                <w:sz w:val="18"/>
                <w:szCs w:val="18"/>
                <w:u w:val="single"/>
                <w:lang w:val="en-US" w:eastAsia="zh-CN"/>
              </w:rPr>
              <w:t>10</w:t>
            </w:r>
            <w:r>
              <w:rPr>
                <w:rFonts w:ascii="宋体" w:hAnsi="宋体"/>
                <w:sz w:val="18"/>
                <w:szCs w:val="18"/>
                <w:u w:val="single"/>
              </w:rPr>
              <w:t xml:space="preserve">   </w:t>
            </w:r>
            <w:r>
              <w:rPr>
                <w:rFonts w:hint="eastAsia" w:ascii="宋体" w:hAnsi="宋体"/>
                <w:sz w:val="18"/>
                <w:szCs w:val="18"/>
              </w:rPr>
              <w:t>人</w:t>
            </w:r>
          </w:p>
        </w:tc>
        <w:tc>
          <w:tcPr>
            <w:tcW w:w="900" w:type="dxa"/>
            <w:vAlign w:val="center"/>
          </w:tcPr>
          <w:p>
            <w:pPr>
              <w:spacing w:line="240" w:lineRule="atLeast"/>
              <w:rPr>
                <w:rFonts w:hint="default" w:ascii="宋体" w:eastAsia="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kern w:val="0"/>
                <w:sz w:val="18"/>
                <w:szCs w:val="18"/>
              </w:rPr>
            </w:pPr>
          </w:p>
        </w:tc>
        <w:tc>
          <w:tcPr>
            <w:tcW w:w="720" w:type="dxa"/>
            <w:gridSpan w:val="2"/>
            <w:vAlign w:val="center"/>
          </w:tcPr>
          <w:p>
            <w:pPr>
              <w:spacing w:line="240" w:lineRule="atLeast"/>
              <w:jc w:val="center"/>
              <w:rPr>
                <w:kern w:val="0"/>
                <w:sz w:val="18"/>
                <w:szCs w:val="18"/>
              </w:rPr>
            </w:pPr>
            <w:r>
              <w:rPr>
                <w:kern w:val="0"/>
                <w:sz w:val="18"/>
                <w:szCs w:val="18"/>
              </w:rPr>
              <w:t>5</w:t>
            </w:r>
          </w:p>
        </w:tc>
        <w:tc>
          <w:tcPr>
            <w:tcW w:w="5040" w:type="dxa"/>
            <w:gridSpan w:val="4"/>
            <w:vAlign w:val="center"/>
          </w:tcPr>
          <w:p>
            <w:pPr>
              <w:spacing w:line="240" w:lineRule="atLeast"/>
              <w:rPr>
                <w:rFonts w:ascii="宋体"/>
                <w:sz w:val="18"/>
                <w:szCs w:val="18"/>
              </w:rPr>
            </w:pPr>
            <w:r>
              <w:rPr>
                <w:rFonts w:ascii="宋体" w:hAnsi="宋体"/>
                <w:sz w:val="18"/>
                <w:szCs w:val="18"/>
              </w:rPr>
              <w:t>3</w:t>
            </w:r>
            <w:r>
              <w:rPr>
                <w:rFonts w:hint="eastAsia" w:ascii="宋体" w:hAnsi="宋体"/>
                <w:sz w:val="18"/>
                <w:szCs w:val="18"/>
              </w:rPr>
              <w:t>、从业人员个人卫生习惯良好（不在生产场所吸烟、不进行有碍生活饮用水卫生的活动），不合格不得分。</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vAlign w:val="center"/>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restart"/>
            <w:vAlign w:val="center"/>
          </w:tcPr>
          <w:p>
            <w:pPr>
              <w:spacing w:line="240" w:lineRule="atLeast"/>
              <w:jc w:val="center"/>
              <w:rPr>
                <w:rFonts w:ascii="宋体" w:hAnsi="宋体"/>
                <w:kern w:val="0"/>
                <w:sz w:val="18"/>
                <w:szCs w:val="18"/>
              </w:rPr>
            </w:pPr>
            <w:r>
              <w:rPr>
                <w:rFonts w:hint="eastAsia" w:ascii="宋体" w:hAnsi="宋体"/>
                <w:kern w:val="0"/>
                <w:sz w:val="18"/>
                <w:szCs w:val="18"/>
              </w:rPr>
              <w:t>水源选择和卫生防护</w:t>
            </w:r>
            <w:r>
              <w:rPr>
                <w:rFonts w:ascii="宋体" w:hAnsi="宋体"/>
                <w:kern w:val="0"/>
                <w:sz w:val="18"/>
                <w:szCs w:val="18"/>
              </w:rPr>
              <w:t>(50</w:t>
            </w:r>
            <w:r>
              <w:rPr>
                <w:rFonts w:hint="eastAsia" w:ascii="宋体" w:hAnsi="宋体"/>
                <w:kern w:val="0"/>
                <w:sz w:val="18"/>
                <w:szCs w:val="18"/>
              </w:rPr>
              <w:t>分</w:t>
            </w:r>
            <w:r>
              <w:rPr>
                <w:rFonts w:ascii="宋体" w:hAnsi="宋体"/>
                <w:kern w:val="0"/>
                <w:sz w:val="18"/>
                <w:szCs w:val="18"/>
              </w:rPr>
              <w:t>)</w:t>
            </w: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sz w:val="18"/>
                <w:szCs w:val="18"/>
              </w:rPr>
            </w:pPr>
            <w:r>
              <w:rPr>
                <w:rFonts w:ascii="宋体" w:hAnsi="宋体"/>
                <w:sz w:val="18"/>
                <w:szCs w:val="18"/>
              </w:rPr>
              <w:t>1</w:t>
            </w:r>
            <w:r>
              <w:rPr>
                <w:rFonts w:hint="eastAsia" w:ascii="宋体" w:hAnsi="宋体"/>
                <w:sz w:val="18"/>
                <w:szCs w:val="18"/>
              </w:rPr>
              <w:t>、取水点应设在城市和工矿企业的上游，不合格不得分。</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sz w:val="18"/>
                <w:szCs w:val="18"/>
              </w:rPr>
            </w:pP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sz w:val="18"/>
                <w:szCs w:val="18"/>
              </w:rPr>
            </w:pPr>
            <w:r>
              <w:rPr>
                <w:rFonts w:ascii="宋体" w:hAnsi="宋体"/>
                <w:sz w:val="18"/>
                <w:szCs w:val="18"/>
              </w:rPr>
              <w:t>2</w:t>
            </w:r>
            <w:r>
              <w:rPr>
                <w:rFonts w:hint="eastAsia" w:ascii="宋体" w:hAnsi="宋体"/>
                <w:sz w:val="18"/>
                <w:szCs w:val="18"/>
              </w:rPr>
              <w:t>、新、改、扩建集中式供水工程未经当地卫生行政部门水源水质监测和卫生学评价擅自作为供水水源，不得分。</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ascii="宋体" w:hAnsi="宋体"/>
                <w:sz w:val="18"/>
                <w:szCs w:val="18"/>
              </w:rPr>
              <w:t xml:space="preserve">      </w:t>
            </w:r>
            <w:r>
              <w:rPr>
                <w:rFonts w:hint="eastAsia" w:ascii="宋体" w:hAnsi="宋体"/>
                <w:sz w:val="18"/>
                <w:szCs w:val="18"/>
              </w:rPr>
              <w:t>不合格</w:t>
            </w:r>
            <w:r>
              <w:rPr>
                <w:rFonts w:hint="eastAsia" w:ascii="宋体" w:hAnsi="宋体"/>
                <w:sz w:val="18"/>
                <w:szCs w:val="18"/>
              </w:rPr>
              <w:sym w:font="Wingdings 2" w:char="00A3"/>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sz w:val="18"/>
                <w:szCs w:val="18"/>
              </w:rPr>
            </w:pPr>
          </w:p>
        </w:tc>
        <w:tc>
          <w:tcPr>
            <w:tcW w:w="720" w:type="dxa"/>
            <w:gridSpan w:val="2"/>
            <w:vAlign w:val="center"/>
          </w:tcPr>
          <w:p>
            <w:pPr>
              <w:spacing w:line="240" w:lineRule="atLeast"/>
              <w:jc w:val="center"/>
              <w:rPr>
                <w:sz w:val="18"/>
                <w:szCs w:val="18"/>
              </w:rPr>
            </w:pPr>
            <w:r>
              <w:rPr>
                <w:rFonts w:hAnsi="宋体"/>
                <w:sz w:val="18"/>
                <w:szCs w:val="18"/>
              </w:rPr>
              <w:t>10</w:t>
            </w:r>
          </w:p>
        </w:tc>
        <w:tc>
          <w:tcPr>
            <w:tcW w:w="5040" w:type="dxa"/>
            <w:gridSpan w:val="4"/>
            <w:vAlign w:val="center"/>
          </w:tcPr>
          <w:p>
            <w:pPr>
              <w:spacing w:line="240" w:lineRule="atLeast"/>
              <w:rPr>
                <w:rFonts w:ascii="宋体"/>
                <w:sz w:val="18"/>
                <w:szCs w:val="18"/>
              </w:rPr>
            </w:pPr>
            <w:r>
              <w:rPr>
                <w:rFonts w:ascii="宋体" w:hAnsi="宋体"/>
                <w:sz w:val="18"/>
                <w:szCs w:val="18"/>
              </w:rPr>
              <w:t>3</w:t>
            </w:r>
            <w:r>
              <w:rPr>
                <w:rFonts w:hint="eastAsia" w:ascii="宋体" w:hAnsi="宋体"/>
                <w:sz w:val="18"/>
                <w:szCs w:val="18"/>
              </w:rPr>
              <w:t>、供水水源水质不符合有关国家生活饮用水水源水质的规定，不得分。</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无检测报告</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水质不合格</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sz w:val="18"/>
                <w:szCs w:val="18"/>
              </w:rPr>
            </w:pPr>
          </w:p>
        </w:tc>
        <w:tc>
          <w:tcPr>
            <w:tcW w:w="720" w:type="dxa"/>
            <w:gridSpan w:val="2"/>
            <w:vAlign w:val="center"/>
          </w:tcPr>
          <w:p>
            <w:pPr>
              <w:spacing w:line="240" w:lineRule="atLeast"/>
              <w:jc w:val="center"/>
              <w:rPr>
                <w:sz w:val="18"/>
                <w:szCs w:val="18"/>
              </w:rPr>
            </w:pPr>
            <w:r>
              <w:rPr>
                <w:kern w:val="0"/>
                <w:sz w:val="18"/>
                <w:szCs w:val="18"/>
              </w:rPr>
              <w:t>10</w:t>
            </w:r>
          </w:p>
        </w:tc>
        <w:tc>
          <w:tcPr>
            <w:tcW w:w="5040" w:type="dxa"/>
            <w:gridSpan w:val="4"/>
            <w:vAlign w:val="center"/>
          </w:tcPr>
          <w:p>
            <w:pPr>
              <w:spacing w:line="240" w:lineRule="atLeast"/>
              <w:rPr>
                <w:rFonts w:ascii="宋体"/>
                <w:sz w:val="18"/>
                <w:szCs w:val="18"/>
              </w:rPr>
            </w:pPr>
            <w:r>
              <w:rPr>
                <w:rFonts w:ascii="宋体" w:hAnsi="宋体"/>
                <w:sz w:val="18"/>
                <w:szCs w:val="18"/>
              </w:rPr>
              <w:t>4</w:t>
            </w:r>
            <w:r>
              <w:rPr>
                <w:rFonts w:hint="eastAsia" w:ascii="宋体" w:hAnsi="宋体"/>
                <w:sz w:val="18"/>
                <w:szCs w:val="18"/>
              </w:rPr>
              <w:t>、、水源地未设置固定的告示牌或无水源卫生防护措施，不得分。</w:t>
            </w:r>
          </w:p>
        </w:tc>
        <w:tc>
          <w:tcPr>
            <w:tcW w:w="3060" w:type="dxa"/>
            <w:gridSpan w:val="2"/>
            <w:vAlign w:val="center"/>
          </w:tcPr>
          <w:p>
            <w:pPr>
              <w:spacing w:line="240" w:lineRule="atLeast"/>
              <w:rPr>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sz w:val="18"/>
                <w:szCs w:val="18"/>
              </w:rPr>
            </w:pP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sz w:val="18"/>
                <w:szCs w:val="18"/>
              </w:rPr>
            </w:pPr>
            <w:r>
              <w:rPr>
                <w:rFonts w:ascii="宋体" w:hAnsi="宋体"/>
                <w:sz w:val="18"/>
                <w:szCs w:val="18"/>
              </w:rPr>
              <w:t>5</w:t>
            </w:r>
            <w:r>
              <w:rPr>
                <w:rFonts w:hint="eastAsia" w:ascii="宋体" w:hAnsi="宋体"/>
                <w:sz w:val="18"/>
                <w:szCs w:val="18"/>
              </w:rPr>
              <w:t>、防护范围内有污染源，不得分。</w:t>
            </w:r>
          </w:p>
        </w:tc>
        <w:tc>
          <w:tcPr>
            <w:tcW w:w="3060" w:type="dxa"/>
            <w:gridSpan w:val="2"/>
            <w:vAlign w:val="center"/>
          </w:tcPr>
          <w:p>
            <w:pPr>
              <w:spacing w:line="240" w:lineRule="atLeast"/>
              <w:rPr>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restart"/>
            <w:vAlign w:val="center"/>
          </w:tcPr>
          <w:p>
            <w:pPr>
              <w:spacing w:line="240" w:lineRule="atLeast"/>
              <w:jc w:val="center"/>
              <w:rPr>
                <w:sz w:val="18"/>
                <w:szCs w:val="18"/>
              </w:rPr>
            </w:pPr>
            <w:r>
              <w:rPr>
                <w:rFonts w:hint="eastAsia"/>
                <w:sz w:val="18"/>
                <w:szCs w:val="18"/>
              </w:rPr>
              <w:t>生活饮用水生产的卫生要求</w:t>
            </w:r>
            <w:r>
              <w:rPr>
                <w:rFonts w:ascii="宋体" w:hAnsi="宋体"/>
                <w:kern w:val="0"/>
                <w:sz w:val="18"/>
                <w:szCs w:val="18"/>
              </w:rPr>
              <w:t xml:space="preserve"> (120</w:t>
            </w:r>
            <w:r>
              <w:rPr>
                <w:rFonts w:hint="eastAsia" w:ascii="宋体" w:hAnsi="宋体"/>
                <w:kern w:val="0"/>
                <w:sz w:val="18"/>
                <w:szCs w:val="18"/>
              </w:rPr>
              <w:t>分</w:t>
            </w:r>
            <w:r>
              <w:rPr>
                <w:rFonts w:ascii="宋体" w:hAnsi="宋体"/>
                <w:kern w:val="0"/>
                <w:sz w:val="18"/>
                <w:szCs w:val="18"/>
              </w:rPr>
              <w:t>)</w:t>
            </w: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sz w:val="18"/>
                <w:szCs w:val="18"/>
              </w:rPr>
            </w:pPr>
            <w:r>
              <w:rPr>
                <w:rFonts w:ascii="宋体" w:hAnsi="宋体"/>
                <w:sz w:val="18"/>
                <w:szCs w:val="18"/>
              </w:rPr>
              <w:t>1</w:t>
            </w:r>
            <w:r>
              <w:rPr>
                <w:rFonts w:hint="eastAsia" w:ascii="宋体" w:hAnsi="宋体"/>
                <w:sz w:val="18"/>
                <w:szCs w:val="18"/>
              </w:rPr>
              <w:t>、未经卫生部门审查验收，新建、扩建饮用水供水项目或擅自改变原有的建筑设计、布局流程和各项设施不得分。</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A3"/>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1"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ind w:left="792" w:leftChars="377"/>
              <w:jc w:val="center"/>
              <w:rPr>
                <w:kern w:val="0"/>
                <w:sz w:val="18"/>
                <w:szCs w:val="18"/>
              </w:rPr>
            </w:pPr>
          </w:p>
          <w:p>
            <w:pPr>
              <w:spacing w:line="240" w:lineRule="atLeast"/>
              <w:jc w:val="center"/>
              <w:rPr>
                <w:sz w:val="18"/>
                <w:szCs w:val="18"/>
              </w:rPr>
            </w:pPr>
            <w:r>
              <w:rPr>
                <w:sz w:val="18"/>
                <w:szCs w:val="18"/>
              </w:rPr>
              <w:t>5</w:t>
            </w:r>
          </w:p>
        </w:tc>
        <w:tc>
          <w:tcPr>
            <w:tcW w:w="5040" w:type="dxa"/>
            <w:gridSpan w:val="4"/>
            <w:vAlign w:val="center"/>
          </w:tcPr>
          <w:p>
            <w:pPr>
              <w:spacing w:line="240" w:lineRule="atLeast"/>
              <w:rPr>
                <w:sz w:val="18"/>
                <w:szCs w:val="18"/>
              </w:rPr>
            </w:pPr>
            <w:r>
              <w:rPr>
                <w:rFonts w:ascii="宋体" w:hAnsi="宋体"/>
                <w:kern w:val="0"/>
                <w:sz w:val="18"/>
                <w:szCs w:val="18"/>
              </w:rPr>
              <w:t>2</w:t>
            </w:r>
            <w:r>
              <w:rPr>
                <w:rFonts w:hint="eastAsia" w:ascii="宋体" w:hAnsi="宋体"/>
                <w:kern w:val="0"/>
                <w:sz w:val="18"/>
                <w:szCs w:val="18"/>
              </w:rPr>
              <w:t>、无</w:t>
            </w:r>
            <w:r>
              <w:rPr>
                <w:rFonts w:hint="eastAsia"/>
                <w:sz w:val="18"/>
                <w:szCs w:val="18"/>
              </w:rPr>
              <w:t>分管领导或无专、兼职工作人员管理生活饮用水卫生工</w:t>
            </w:r>
          </w:p>
          <w:p>
            <w:pPr>
              <w:spacing w:line="240" w:lineRule="atLeast"/>
              <w:rPr>
                <w:rFonts w:ascii="宋体"/>
                <w:kern w:val="0"/>
                <w:sz w:val="18"/>
                <w:szCs w:val="18"/>
              </w:rPr>
            </w:pPr>
            <w:r>
              <w:rPr>
                <w:rFonts w:hint="eastAsia"/>
                <w:sz w:val="18"/>
                <w:szCs w:val="18"/>
              </w:rPr>
              <w:t>作，</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p>
          <w:p>
            <w:pPr>
              <w:spacing w:line="240" w:lineRule="atLeast"/>
              <w:rPr>
                <w:rFonts w:hint="eastAsia" w:ascii="宋体" w:eastAsia="宋体"/>
                <w:sz w:val="18"/>
                <w:szCs w:val="18"/>
                <w:lang w:val="en-US" w:eastAsia="zh-CN"/>
              </w:rPr>
            </w:pPr>
            <w:r>
              <w:rPr>
                <w:rFonts w:hint="eastAsia" w:ascii="宋体" w:hAnsi="宋体"/>
                <w:sz w:val="18"/>
                <w:szCs w:val="18"/>
              </w:rPr>
              <w:t>不合格</w:t>
            </w:r>
            <w:r>
              <w:rPr>
                <w:rFonts w:hint="eastAsia" w:ascii="宋体" w:hAnsi="宋体"/>
                <w:sz w:val="18"/>
                <w:szCs w:val="18"/>
                <w:lang w:val="en-US" w:eastAsia="zh-CN"/>
              </w:rPr>
              <w:t xml:space="preserve">                            </w:t>
            </w:r>
          </w:p>
          <w:p>
            <w:pPr>
              <w:spacing w:line="240" w:lineRule="atLeast"/>
              <w:rPr>
                <w:rFonts w:hint="eastAsia" w:ascii="宋体" w:eastAsia="宋体"/>
                <w:sz w:val="18"/>
                <w:szCs w:val="18"/>
                <w:lang w:val="en-US" w:eastAsia="zh-CN"/>
              </w:rPr>
            </w:pPr>
            <w:r>
              <w:rPr>
                <w:rFonts w:hint="eastAsia" w:ascii="宋体" w:hAnsi="宋体"/>
                <w:kern w:val="0"/>
                <w:sz w:val="18"/>
                <w:szCs w:val="18"/>
              </w:rPr>
              <w:t>无分管领导</w:t>
            </w:r>
            <w:r>
              <w:rPr>
                <w:rFonts w:ascii="宋体" w:hAnsi="宋体"/>
                <w:kern w:val="0"/>
                <w:sz w:val="18"/>
                <w:szCs w:val="18"/>
              </w:rPr>
              <w:t xml:space="preserve">        </w:t>
            </w:r>
            <w:r>
              <w:rPr>
                <w:rFonts w:hint="eastAsia" w:ascii="宋体" w:hAnsi="宋体"/>
                <w:sz w:val="18"/>
                <w:szCs w:val="18"/>
              </w:rPr>
              <w:t>□</w:t>
            </w:r>
            <w:r>
              <w:rPr>
                <w:rFonts w:hint="eastAsia" w:ascii="宋体" w:hAnsi="宋体"/>
                <w:sz w:val="18"/>
                <w:szCs w:val="18"/>
                <w:lang w:val="en-US" w:eastAsia="zh-CN"/>
              </w:rPr>
              <w:t xml:space="preserve">                                         </w:t>
            </w:r>
          </w:p>
          <w:p>
            <w:pPr>
              <w:spacing w:line="240" w:lineRule="atLeast"/>
              <w:rPr>
                <w:rFonts w:ascii="宋体"/>
                <w:sz w:val="18"/>
                <w:szCs w:val="18"/>
              </w:rPr>
            </w:pPr>
            <w:r>
              <w:rPr>
                <w:rFonts w:hint="eastAsia" w:ascii="宋体" w:hAnsi="宋体"/>
                <w:kern w:val="0"/>
                <w:sz w:val="18"/>
                <w:szCs w:val="18"/>
              </w:rPr>
              <w:t>无管理人员</w:t>
            </w:r>
            <w:r>
              <w:rPr>
                <w:rFonts w:ascii="宋体" w:hAnsi="宋体"/>
                <w:kern w:val="0"/>
                <w:sz w:val="18"/>
                <w:szCs w:val="18"/>
              </w:rPr>
              <w:t xml:space="preserve">        </w:t>
            </w:r>
            <w:r>
              <w:rPr>
                <w:rFonts w:hint="eastAsia" w:ascii="宋体" w:hAnsi="宋体"/>
                <w:sz w:val="18"/>
                <w:szCs w:val="18"/>
              </w:rPr>
              <w:t>□</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3</w:t>
            </w:r>
            <w:r>
              <w:rPr>
                <w:rFonts w:hint="eastAsia" w:ascii="宋体" w:hAnsi="宋体"/>
                <w:kern w:val="0"/>
                <w:sz w:val="18"/>
                <w:szCs w:val="18"/>
              </w:rPr>
              <w:t>、备有有关生活饮用水的国家法律、法规、标准和规范，不合格</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r>
              <w:rPr>
                <w:rFonts w:hint="eastAsia" w:ascii="宋体" w:hAnsi="宋体"/>
                <w:sz w:val="18"/>
                <w:szCs w:val="18"/>
              </w:rPr>
              <w:sym w:font="Wingdings 2" w:char="00A3"/>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ind w:left="792" w:leftChars="377"/>
              <w:jc w:val="center"/>
              <w:rPr>
                <w:kern w:val="0"/>
                <w:sz w:val="18"/>
                <w:szCs w:val="18"/>
              </w:rPr>
            </w:pPr>
          </w:p>
          <w:p>
            <w:pPr>
              <w:spacing w:line="240" w:lineRule="atLeast"/>
              <w:ind w:left="792" w:leftChars="377"/>
              <w:jc w:val="center"/>
              <w:rPr>
                <w:kern w:val="0"/>
                <w:sz w:val="18"/>
                <w:szCs w:val="18"/>
              </w:rPr>
            </w:pPr>
          </w:p>
          <w:p>
            <w:pPr>
              <w:spacing w:line="240" w:lineRule="atLeast"/>
              <w:jc w:val="center"/>
              <w:rPr>
                <w:sz w:val="18"/>
                <w:szCs w:val="18"/>
              </w:rPr>
            </w:pPr>
            <w:r>
              <w:rPr>
                <w:rFonts w:hAnsi="宋体"/>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4</w:t>
            </w:r>
            <w:r>
              <w:rPr>
                <w:rFonts w:hint="eastAsia" w:ascii="宋体" w:hAnsi="宋体"/>
                <w:kern w:val="0"/>
                <w:sz w:val="18"/>
                <w:szCs w:val="18"/>
              </w:rPr>
              <w:t>、未</w:t>
            </w:r>
            <w:r>
              <w:rPr>
                <w:rFonts w:hint="eastAsia"/>
                <w:sz w:val="18"/>
                <w:szCs w:val="18"/>
              </w:rPr>
              <w:t>建立健全生活饮用水卫生管理规章制度并上墙，</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未建立</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未健全</w:t>
            </w:r>
            <w:r>
              <w:rPr>
                <w:rFonts w:ascii="宋体" w:hAnsi="宋体"/>
                <w:sz w:val="18"/>
                <w:szCs w:val="18"/>
              </w:rPr>
              <w:t xml:space="preserve">            </w:t>
            </w:r>
            <w:r>
              <w:rPr>
                <w:rFonts w:hint="eastAsia" w:ascii="宋体" w:hAnsi="宋体"/>
                <w:sz w:val="18"/>
                <w:szCs w:val="18"/>
              </w:rPr>
              <w:sym w:font="Wingdings 2" w:char="00A3"/>
            </w:r>
          </w:p>
          <w:p>
            <w:pPr>
              <w:spacing w:line="240" w:lineRule="atLeast"/>
              <w:rPr>
                <w:rFonts w:ascii="宋体"/>
                <w:sz w:val="18"/>
                <w:szCs w:val="18"/>
              </w:rPr>
            </w:pPr>
            <w:r>
              <w:rPr>
                <w:rFonts w:hint="eastAsia" w:ascii="宋体" w:hAnsi="宋体"/>
                <w:sz w:val="18"/>
                <w:szCs w:val="18"/>
              </w:rPr>
              <w:t>未上墙</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ind w:left="792" w:leftChars="377"/>
              <w:jc w:val="center"/>
              <w:rPr>
                <w:kern w:val="0"/>
                <w:sz w:val="18"/>
                <w:szCs w:val="18"/>
              </w:rPr>
            </w:pPr>
            <w:r>
              <w:rPr>
                <w:kern w:val="0"/>
                <w:sz w:val="18"/>
                <w:szCs w:val="18"/>
              </w:rPr>
              <w:t>2</w:t>
            </w:r>
          </w:p>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5</w:t>
            </w:r>
            <w:r>
              <w:rPr>
                <w:rFonts w:hint="eastAsia" w:ascii="宋体" w:hAnsi="宋体"/>
                <w:kern w:val="0"/>
                <w:sz w:val="18"/>
                <w:szCs w:val="18"/>
              </w:rPr>
              <w:t>、未建立卫生管理档案，</w:t>
            </w:r>
            <w:r>
              <w:rPr>
                <w:rFonts w:hint="eastAsia" w:ascii="宋体" w:hAnsi="宋体"/>
                <w:sz w:val="18"/>
                <w:szCs w:val="18"/>
              </w:rPr>
              <w:t>不得分</w:t>
            </w:r>
            <w:r>
              <w:rPr>
                <w:rFonts w:hint="eastAsia" w:ascii="宋体" w:hAnsi="宋体"/>
                <w:kern w:val="0"/>
                <w:sz w:val="18"/>
                <w:szCs w:val="18"/>
              </w:rPr>
              <w:t>；</w:t>
            </w:r>
          </w:p>
          <w:p>
            <w:pPr>
              <w:spacing w:line="240" w:lineRule="atLeast"/>
              <w:ind w:firstLine="270" w:firstLineChars="150"/>
              <w:rPr>
                <w:rFonts w:ascii="宋体"/>
                <w:kern w:val="0"/>
                <w:sz w:val="18"/>
                <w:szCs w:val="18"/>
              </w:rPr>
            </w:pPr>
            <w:r>
              <w:rPr>
                <w:rFonts w:hint="eastAsia" w:ascii="宋体" w:hAnsi="宋体"/>
                <w:kern w:val="0"/>
                <w:sz w:val="18"/>
                <w:szCs w:val="18"/>
              </w:rPr>
              <w:t>卫生管理档案未健全，扣</w:t>
            </w:r>
            <w:r>
              <w:rPr>
                <w:rFonts w:ascii="宋体" w:hAnsi="宋体"/>
                <w:kern w:val="0"/>
                <w:sz w:val="18"/>
                <w:szCs w:val="18"/>
              </w:rPr>
              <w:t>5</w:t>
            </w:r>
            <w:r>
              <w:rPr>
                <w:rFonts w:hint="eastAsia" w:ascii="宋体" w:hAnsi="宋体"/>
                <w:kern w:val="0"/>
                <w:sz w:val="18"/>
                <w:szCs w:val="18"/>
              </w:rPr>
              <w:t>分。</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未建立</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未健全</w:t>
            </w:r>
            <w:r>
              <w:rPr>
                <w:rFonts w:ascii="宋体" w:hAnsi="宋体"/>
                <w:sz w:val="18"/>
                <w:szCs w:val="18"/>
              </w:rPr>
              <w:t xml:space="preserve">            </w:t>
            </w:r>
            <w:r>
              <w:rPr>
                <w:rFonts w:hint="eastAsia" w:ascii="宋体" w:hAnsi="宋体"/>
                <w:sz w:val="18"/>
                <w:szCs w:val="18"/>
              </w:rPr>
              <w:sym w:font="Wingdings 2" w:char="0052"/>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kern w:val="0"/>
                <w:sz w:val="18"/>
                <w:szCs w:val="18"/>
              </w:rPr>
            </w:pPr>
            <w:r>
              <w:rPr>
                <w:rFonts w:ascii="宋体" w:hAnsi="宋体" w:cs="Arial"/>
                <w:kern w:val="0"/>
                <w:sz w:val="18"/>
                <w:szCs w:val="18"/>
              </w:rPr>
              <w:t>6</w:t>
            </w:r>
            <w:r>
              <w:rPr>
                <w:rFonts w:hint="eastAsia" w:ascii="宋体" w:hAnsi="宋体" w:cs="Arial"/>
                <w:kern w:val="0"/>
                <w:sz w:val="18"/>
                <w:szCs w:val="18"/>
              </w:rPr>
              <w:t>、应</w:t>
            </w:r>
            <w:r>
              <w:rPr>
                <w:rFonts w:hint="eastAsia" w:ascii="Arial" w:hAnsi="Arial" w:cs="Arial"/>
                <w:kern w:val="0"/>
                <w:sz w:val="18"/>
                <w:szCs w:val="18"/>
              </w:rPr>
              <w:t>当划定生产区的范围，并设立明显标志；</w:t>
            </w:r>
            <w:r>
              <w:rPr>
                <w:rFonts w:hint="eastAsia" w:ascii="宋体" w:hAnsi="宋体"/>
                <w:sz w:val="18"/>
                <w:szCs w:val="18"/>
              </w:rPr>
              <w:t>生产区外围、单独设立的泵站、沉淀池和清水池的</w:t>
            </w:r>
            <w:r>
              <w:rPr>
                <w:rFonts w:ascii="宋体" w:hAnsi="宋体"/>
                <w:sz w:val="18"/>
                <w:szCs w:val="18"/>
              </w:rPr>
              <w:t>30</w:t>
            </w:r>
            <w:r>
              <w:rPr>
                <w:rFonts w:hint="eastAsia" w:ascii="宋体" w:hAnsi="宋体"/>
                <w:sz w:val="18"/>
                <w:szCs w:val="18"/>
              </w:rPr>
              <w:t>米范围内无生活居住区、渗水厕所和渗水坑、无垃圾、粪便、废渣堆放、无污水渠道，</w:t>
            </w:r>
            <w:r>
              <w:rPr>
                <w:rFonts w:hint="eastAsia" w:ascii="宋体" w:hAnsi="宋体"/>
                <w:kern w:val="0"/>
                <w:sz w:val="18"/>
                <w:szCs w:val="18"/>
              </w:rPr>
              <w:t>不合格</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无明显标志</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有生活居住区</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有渗水厕所或渗水坑□</w:t>
            </w:r>
          </w:p>
          <w:p>
            <w:pPr>
              <w:spacing w:line="240" w:lineRule="atLeast"/>
              <w:rPr>
                <w:rFonts w:ascii="宋体"/>
                <w:sz w:val="18"/>
                <w:szCs w:val="18"/>
              </w:rPr>
            </w:pPr>
            <w:r>
              <w:rPr>
                <w:rFonts w:hint="eastAsia" w:ascii="宋体" w:hAnsi="宋体"/>
                <w:sz w:val="18"/>
                <w:szCs w:val="18"/>
              </w:rPr>
              <w:t>堆放污染物</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铺设污水渠道</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cs="Arial"/>
                <w:kern w:val="0"/>
                <w:sz w:val="18"/>
                <w:szCs w:val="18"/>
              </w:rPr>
            </w:pPr>
            <w:r>
              <w:rPr>
                <w:rFonts w:ascii="宋体" w:hAnsi="宋体"/>
                <w:sz w:val="18"/>
                <w:szCs w:val="18"/>
              </w:rPr>
              <w:t>7</w:t>
            </w:r>
            <w:r>
              <w:rPr>
                <w:rFonts w:hint="eastAsia" w:ascii="宋体" w:hAnsi="宋体"/>
                <w:sz w:val="18"/>
                <w:szCs w:val="18"/>
              </w:rPr>
              <w:t>、厂区道路硬化，空地绿化、平整、无露土，环境整洁、无死角，有专人负责。不合格不得分。</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rFonts w:hint="eastAsia" w:hAnsi="宋体"/>
                <w:sz w:val="18"/>
                <w:szCs w:val="18"/>
              </w:rPr>
              <w:t>※</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8</w:t>
            </w:r>
            <w:r>
              <w:rPr>
                <w:rFonts w:hint="eastAsia" w:ascii="宋体" w:hAnsi="宋体"/>
                <w:kern w:val="0"/>
                <w:sz w:val="18"/>
                <w:szCs w:val="18"/>
              </w:rPr>
              <w:t>、</w:t>
            </w:r>
            <w:r>
              <w:rPr>
                <w:rFonts w:hint="eastAsia"/>
                <w:sz w:val="18"/>
                <w:szCs w:val="18"/>
              </w:rPr>
              <w:t>配备的水净化处理设备、设施必须满足净水工艺要求，必须有消毒设施，并保证正常运转，不合格者不予评定等级。</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不满足工艺要求</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kern w:val="0"/>
                <w:sz w:val="18"/>
                <w:szCs w:val="18"/>
              </w:rPr>
              <w:t>无消毒设施</w:t>
            </w:r>
            <w:r>
              <w:rPr>
                <w:rFonts w:ascii="宋体" w:hAnsi="宋体"/>
                <w:kern w:val="0"/>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kern w:val="0"/>
                <w:sz w:val="18"/>
                <w:szCs w:val="18"/>
              </w:rPr>
              <w:t>消毒设施未正常运转</w:t>
            </w:r>
            <w:r>
              <w:rPr>
                <w:rFonts w:hint="eastAsia" w:ascii="宋体" w:hAnsi="宋体"/>
                <w:sz w:val="18"/>
                <w:szCs w:val="18"/>
              </w:rPr>
              <w:t>□</w:t>
            </w:r>
          </w:p>
        </w:tc>
        <w:tc>
          <w:tcPr>
            <w:tcW w:w="900" w:type="dxa"/>
          </w:tcPr>
          <w:p>
            <w:pPr>
              <w:spacing w:line="240" w:lineRule="atLeas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rFonts w:hAnsi="宋体"/>
                <w:sz w:val="18"/>
                <w:szCs w:val="18"/>
              </w:rPr>
            </w:pPr>
            <w:r>
              <w:rPr>
                <w:rFonts w:hAnsi="宋体"/>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9</w:t>
            </w:r>
            <w:r>
              <w:rPr>
                <w:rFonts w:hint="eastAsia" w:ascii="宋体" w:hAnsi="宋体"/>
                <w:kern w:val="0"/>
                <w:sz w:val="18"/>
                <w:szCs w:val="18"/>
              </w:rPr>
              <w:t>、未配备在线监测仪，</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10</w:t>
            </w:r>
            <w:r>
              <w:rPr>
                <w:rFonts w:hint="eastAsia" w:ascii="宋体" w:hAnsi="宋体"/>
                <w:kern w:val="0"/>
                <w:sz w:val="18"/>
                <w:szCs w:val="18"/>
              </w:rPr>
              <w:t>、生活饮用水的输水、蓄水和配水等设施未密封，</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11</w:t>
            </w:r>
            <w:r>
              <w:rPr>
                <w:rFonts w:hint="eastAsia" w:ascii="宋体" w:hAnsi="宋体"/>
                <w:kern w:val="0"/>
                <w:sz w:val="18"/>
                <w:szCs w:val="18"/>
              </w:rPr>
              <w:t>、对取水、输水、净水、蓄水和配水等设施、管网加强质量管理，有定期放水、清洗、消毒和检修制度和操作规程，有文字记录，未按操作规程进行，</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ascii="宋体" w:hAnsi="宋体"/>
                <w:sz w:val="18"/>
                <w:szCs w:val="18"/>
              </w:rPr>
              <w:t xml:space="preserve">     </w:t>
            </w:r>
            <w:r>
              <w:rPr>
                <w:rFonts w:hint="eastAsia" w:ascii="宋体" w:hAnsi="宋体"/>
                <w:sz w:val="18"/>
                <w:szCs w:val="18"/>
              </w:rPr>
              <w:t>不合格</w:t>
            </w:r>
            <w:r>
              <w:rPr>
                <w:rFonts w:hint="eastAsia" w:ascii="宋体" w:hAnsi="宋体"/>
                <w:sz w:val="18"/>
                <w:szCs w:val="18"/>
              </w:rPr>
              <w:sym w:font="Wingdings 2" w:char="0052"/>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kern w:val="0"/>
                <w:sz w:val="18"/>
                <w:szCs w:val="18"/>
              </w:rPr>
            </w:pPr>
            <w:r>
              <w:rPr>
                <w:sz w:val="18"/>
                <w:szCs w:val="18"/>
              </w:rPr>
              <w:t>12</w:t>
            </w:r>
            <w:r>
              <w:rPr>
                <w:rFonts w:hint="eastAsia"/>
                <w:sz w:val="18"/>
                <w:szCs w:val="18"/>
              </w:rPr>
              <w:t>、新建水处理设备、设施、管网投产前及设备、设施、管网修复后，经严格冲洗、消毒，并经水质检验合格通水，有</w:t>
            </w:r>
            <w:r>
              <w:rPr>
                <w:rFonts w:hint="eastAsia" w:ascii="宋体" w:hAnsi="宋体"/>
                <w:sz w:val="18"/>
                <w:szCs w:val="18"/>
              </w:rPr>
              <w:t>清洗记录、检测报告，不合格不得分。</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无清洗记录</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无检测报告</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kern w:val="0"/>
                <w:sz w:val="18"/>
                <w:szCs w:val="18"/>
              </w:rPr>
            </w:pPr>
            <w:r>
              <w:rPr>
                <w:rFonts w:ascii="宋体" w:hAnsi="宋体"/>
                <w:sz w:val="18"/>
                <w:szCs w:val="18"/>
              </w:rPr>
              <w:t>13</w:t>
            </w:r>
            <w:r>
              <w:rPr>
                <w:rFonts w:hint="eastAsia" w:ascii="宋体" w:hAnsi="宋体"/>
                <w:sz w:val="18"/>
                <w:szCs w:val="18"/>
              </w:rPr>
              <w:t>、</w:t>
            </w:r>
            <w:r>
              <w:rPr>
                <w:rFonts w:hint="eastAsia" w:ascii="宋体" w:hAnsi="宋体"/>
                <w:kern w:val="0"/>
                <w:sz w:val="18"/>
                <w:szCs w:val="18"/>
              </w:rPr>
              <w:t>涉水产品无</w:t>
            </w:r>
            <w:r>
              <w:rPr>
                <w:rFonts w:hint="eastAsia"/>
                <w:sz w:val="18"/>
                <w:szCs w:val="18"/>
              </w:rPr>
              <w:t>卫生许可批准文件、安全评价报告、产品检验合格证明等相关材料，</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无卫生许可批件</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sz w:val="18"/>
                <w:szCs w:val="18"/>
              </w:rPr>
              <w:t>无安全评价报告</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sz w:val="18"/>
                <w:szCs w:val="18"/>
              </w:rPr>
              <w:t>无产品检验合格证明</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sz w:val="18"/>
                <w:szCs w:val="18"/>
              </w:rPr>
            </w:pPr>
            <w:r>
              <w:rPr>
                <w:rFonts w:ascii="宋体" w:hAnsi="宋体"/>
                <w:kern w:val="0"/>
                <w:sz w:val="18"/>
                <w:szCs w:val="18"/>
              </w:rPr>
              <w:t>14</w:t>
            </w:r>
            <w:r>
              <w:rPr>
                <w:rFonts w:hint="eastAsia" w:ascii="宋体" w:hAnsi="宋体"/>
                <w:kern w:val="0"/>
                <w:sz w:val="18"/>
                <w:szCs w:val="18"/>
              </w:rPr>
              <w:t>、</w:t>
            </w:r>
            <w:r>
              <w:rPr>
                <w:rFonts w:hint="eastAsia"/>
                <w:sz w:val="18"/>
                <w:szCs w:val="18"/>
              </w:rPr>
              <w:t>购入的涉水产品未按品种、批次分类贮存于原料库，混杂存放，无登记，</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r>
              <w:rPr>
                <w:rFonts w:hint="eastAsia" w:ascii="宋体" w:hAnsi="宋体"/>
                <w:sz w:val="18"/>
                <w:szCs w:val="18"/>
              </w:rPr>
              <w:sym w:font="Wingdings 2" w:char="00A3"/>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ind w:left="792" w:leftChars="377"/>
              <w:jc w:val="center"/>
              <w:rPr>
                <w:kern w:val="0"/>
                <w:sz w:val="18"/>
                <w:szCs w:val="18"/>
              </w:rPr>
            </w:pPr>
          </w:p>
          <w:p>
            <w:pPr>
              <w:spacing w:line="240" w:lineRule="atLeast"/>
              <w:jc w:val="center"/>
              <w:rPr>
                <w:kern w:val="0"/>
                <w:sz w:val="18"/>
                <w:szCs w:val="18"/>
              </w:rPr>
            </w:pPr>
            <w:r>
              <w:rPr>
                <w:kern w:val="0"/>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15</w:t>
            </w:r>
            <w:r>
              <w:rPr>
                <w:rFonts w:hint="eastAsia" w:ascii="宋体" w:hAnsi="宋体"/>
                <w:kern w:val="0"/>
                <w:sz w:val="18"/>
                <w:szCs w:val="18"/>
              </w:rPr>
              <w:t>、</w:t>
            </w:r>
            <w:r>
              <w:rPr>
                <w:rFonts w:hint="eastAsia"/>
                <w:sz w:val="18"/>
                <w:szCs w:val="18"/>
              </w:rPr>
              <w:t>水处理剂和消毒剂的投加和贮存间应通风良好，防腐蚀、防潮，备有安全防范和事故的应急处理设施，并有防止二次污染的措施，不合格者</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通风不良</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无应急设施</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无防止二次污染措施□</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rFonts w:hAnsi="宋体"/>
                <w:sz w:val="18"/>
                <w:szCs w:val="18"/>
              </w:rPr>
            </w:pPr>
            <w:r>
              <w:rPr>
                <w:rFonts w:hAnsi="宋体"/>
                <w:sz w:val="18"/>
                <w:szCs w:val="18"/>
              </w:rPr>
              <w:t>10</w:t>
            </w:r>
          </w:p>
        </w:tc>
        <w:tc>
          <w:tcPr>
            <w:tcW w:w="5040" w:type="dxa"/>
            <w:gridSpan w:val="4"/>
            <w:vAlign w:val="center"/>
          </w:tcPr>
          <w:p>
            <w:pPr>
              <w:spacing w:line="240" w:lineRule="atLeast"/>
              <w:rPr>
                <w:rFonts w:ascii="宋体"/>
                <w:kern w:val="0"/>
                <w:sz w:val="18"/>
                <w:szCs w:val="18"/>
              </w:rPr>
            </w:pPr>
            <w:r>
              <w:rPr>
                <w:rFonts w:ascii="宋体" w:hAnsi="宋体" w:cs="Arial"/>
                <w:kern w:val="0"/>
                <w:sz w:val="18"/>
                <w:szCs w:val="18"/>
              </w:rPr>
              <w:t>16</w:t>
            </w:r>
            <w:r>
              <w:rPr>
                <w:rFonts w:hint="eastAsia" w:ascii="Arial" w:hAnsi="Arial" w:cs="Arial"/>
                <w:kern w:val="0"/>
                <w:sz w:val="18"/>
                <w:szCs w:val="18"/>
              </w:rPr>
              <w:t>、加氯消毒间应当通风良好，备有安全防范和泄漏处置的应急设备、设施和个人防毒面具，不合格</w:t>
            </w:r>
            <w:r>
              <w:rPr>
                <w:rFonts w:hint="eastAsia" w:ascii="宋体" w:hAnsi="宋体"/>
                <w:sz w:val="18"/>
                <w:szCs w:val="18"/>
              </w:rPr>
              <w:t>不得分</w:t>
            </w:r>
            <w:r>
              <w:rPr>
                <w:rFonts w:hint="eastAsia" w:ascii="Arial" w:hAnsi="Arial" w:cs="Arial"/>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kern w:val="0"/>
                <w:sz w:val="18"/>
                <w:szCs w:val="18"/>
              </w:rPr>
              <w:t>通风不良</w:t>
            </w:r>
            <w:r>
              <w:rPr>
                <w:rFonts w:ascii="宋体" w:hAnsi="宋体"/>
                <w:kern w:val="0"/>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kern w:val="0"/>
                <w:sz w:val="18"/>
                <w:szCs w:val="18"/>
              </w:rPr>
              <w:t>无应急设施</w:t>
            </w:r>
            <w:r>
              <w:rPr>
                <w:rFonts w:ascii="宋体" w:hAnsi="宋体"/>
                <w:kern w:val="0"/>
                <w:sz w:val="18"/>
                <w:szCs w:val="18"/>
              </w:rPr>
              <w:t xml:space="preserve">        </w:t>
            </w:r>
            <w:r>
              <w:rPr>
                <w:rFonts w:hint="eastAsia" w:ascii="宋体" w:hAnsi="宋体"/>
                <w:sz w:val="18"/>
                <w:szCs w:val="18"/>
              </w:rPr>
              <w:sym w:font="Wingdings 2" w:char="00A3"/>
            </w:r>
          </w:p>
          <w:p>
            <w:pPr>
              <w:spacing w:line="240" w:lineRule="atLeast"/>
              <w:rPr>
                <w:rFonts w:ascii="宋体"/>
                <w:sz w:val="18"/>
                <w:szCs w:val="18"/>
              </w:rPr>
            </w:pPr>
            <w:r>
              <w:rPr>
                <w:rFonts w:hint="eastAsia" w:ascii="宋体" w:hAnsi="宋体"/>
                <w:kern w:val="0"/>
                <w:sz w:val="18"/>
                <w:szCs w:val="18"/>
              </w:rPr>
              <w:t>无防毒面具</w:t>
            </w:r>
            <w:r>
              <w:rPr>
                <w:rFonts w:ascii="宋体" w:hAnsi="宋体"/>
                <w:kern w:val="0"/>
                <w:sz w:val="18"/>
                <w:szCs w:val="18"/>
              </w:rPr>
              <w:t xml:space="preserve">        </w:t>
            </w:r>
            <w:r>
              <w:rPr>
                <w:rFonts w:hint="eastAsia" w:ascii="宋体" w:hAnsi="宋体"/>
                <w:sz w:val="18"/>
                <w:szCs w:val="18"/>
              </w:rPr>
              <w:t>□</w:t>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rFonts w:hAnsi="宋体"/>
                <w:sz w:val="18"/>
                <w:szCs w:val="18"/>
              </w:rPr>
            </w:pPr>
            <w:r>
              <w:rPr>
                <w:rFonts w:hAnsi="宋体"/>
                <w:sz w:val="18"/>
                <w:szCs w:val="18"/>
              </w:rPr>
              <w:t>5</w:t>
            </w:r>
          </w:p>
        </w:tc>
        <w:tc>
          <w:tcPr>
            <w:tcW w:w="5040" w:type="dxa"/>
            <w:gridSpan w:val="4"/>
            <w:vAlign w:val="center"/>
          </w:tcPr>
          <w:p>
            <w:pPr>
              <w:spacing w:line="240" w:lineRule="atLeast"/>
              <w:rPr>
                <w:rFonts w:ascii="宋体" w:cs="Arial"/>
                <w:kern w:val="0"/>
                <w:sz w:val="18"/>
                <w:szCs w:val="18"/>
              </w:rPr>
            </w:pPr>
            <w:r>
              <w:rPr>
                <w:rFonts w:ascii="宋体" w:hAnsi="宋体"/>
                <w:kern w:val="0"/>
                <w:sz w:val="18"/>
                <w:szCs w:val="18"/>
              </w:rPr>
              <w:t>17</w:t>
            </w:r>
            <w:r>
              <w:rPr>
                <w:rFonts w:hint="eastAsia" w:ascii="宋体" w:hAnsi="宋体"/>
                <w:kern w:val="0"/>
                <w:sz w:val="18"/>
                <w:szCs w:val="18"/>
              </w:rPr>
              <w:t>、无消毒剂和净水剂的投加记录，</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A3"/>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kern w:val="0"/>
                <w:sz w:val="18"/>
                <w:szCs w:val="18"/>
              </w:rPr>
              <w:t>消毒剂记录</w:t>
            </w:r>
            <w:r>
              <w:rPr>
                <w:rFonts w:ascii="宋体" w:hAnsi="宋体"/>
                <w:kern w:val="0"/>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kern w:val="0"/>
                <w:sz w:val="18"/>
                <w:szCs w:val="18"/>
              </w:rPr>
              <w:t>净水剂记录</w:t>
            </w:r>
            <w:r>
              <w:rPr>
                <w:rFonts w:ascii="宋体" w:hAnsi="宋体"/>
                <w:kern w:val="0"/>
                <w:sz w:val="18"/>
                <w:szCs w:val="18"/>
              </w:rPr>
              <w:t xml:space="preserve">        </w:t>
            </w:r>
            <w:r>
              <w:rPr>
                <w:rFonts w:hint="eastAsia" w:ascii="宋体" w:hAnsi="宋体"/>
                <w:sz w:val="18"/>
                <w:szCs w:val="18"/>
              </w:rPr>
              <w:t>□</w:t>
            </w:r>
          </w:p>
        </w:tc>
        <w:tc>
          <w:tcPr>
            <w:tcW w:w="900" w:type="dxa"/>
          </w:tcPr>
          <w:p>
            <w:pPr>
              <w:spacing w:line="240" w:lineRule="atLeast"/>
              <w:jc w:val="left"/>
              <w:rPr>
                <w:rFonts w:hint="default" w:eastAsia="宋体"/>
                <w:sz w:val="18"/>
                <w:szCs w:val="18"/>
                <w:lang w:val="en-US" w:eastAsia="zh-CN"/>
              </w:rPr>
            </w:pPr>
            <w:r>
              <w:rPr>
                <w:rFonts w:hint="eastAsia"/>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18</w:t>
            </w:r>
            <w:r>
              <w:rPr>
                <w:rFonts w:hint="eastAsia" w:ascii="宋体" w:hAnsi="宋体"/>
                <w:kern w:val="0"/>
                <w:sz w:val="18"/>
                <w:szCs w:val="18"/>
              </w:rPr>
              <w:t>、贮水设备未定期清洗和消毒，无清洗消毒记录者，</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kern w:val="0"/>
                <w:sz w:val="18"/>
                <w:szCs w:val="18"/>
              </w:rPr>
            </w:pPr>
            <w:r>
              <w:rPr>
                <w:sz w:val="18"/>
                <w:szCs w:val="18"/>
              </w:rPr>
              <w:t>19</w:t>
            </w:r>
            <w:r>
              <w:rPr>
                <w:rFonts w:hint="eastAsia"/>
                <w:sz w:val="18"/>
                <w:szCs w:val="18"/>
              </w:rPr>
              <w:t>、生产过程中各工艺参数有专人记录，发现问题能及时纠正，不合格</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sz w:val="18"/>
                <w:szCs w:val="18"/>
              </w:rPr>
            </w:pPr>
          </w:p>
        </w:tc>
        <w:tc>
          <w:tcPr>
            <w:tcW w:w="720" w:type="dxa"/>
            <w:gridSpan w:val="2"/>
            <w:vAlign w:val="center"/>
          </w:tcPr>
          <w:p>
            <w:pPr>
              <w:spacing w:line="240" w:lineRule="atLeast"/>
              <w:jc w:val="center"/>
              <w:rPr>
                <w:sz w:val="18"/>
                <w:szCs w:val="18"/>
              </w:rPr>
            </w:pPr>
            <w:r>
              <w:rPr>
                <w:rFonts w:hint="eastAsia" w:hAnsi="宋体"/>
                <w:sz w:val="18"/>
                <w:szCs w:val="18"/>
              </w:rPr>
              <w:t>※</w:t>
            </w:r>
          </w:p>
        </w:tc>
        <w:tc>
          <w:tcPr>
            <w:tcW w:w="5040" w:type="dxa"/>
            <w:gridSpan w:val="4"/>
            <w:vAlign w:val="center"/>
          </w:tcPr>
          <w:p>
            <w:pPr>
              <w:spacing w:line="240" w:lineRule="atLeast"/>
              <w:rPr>
                <w:rFonts w:ascii="宋体"/>
                <w:kern w:val="0"/>
                <w:sz w:val="18"/>
                <w:szCs w:val="18"/>
              </w:rPr>
            </w:pPr>
            <w:r>
              <w:rPr>
                <w:rFonts w:ascii="宋体" w:hAnsi="宋体"/>
                <w:sz w:val="18"/>
                <w:szCs w:val="18"/>
              </w:rPr>
              <w:t>20</w:t>
            </w:r>
            <w:r>
              <w:rPr>
                <w:rFonts w:hint="eastAsia"/>
                <w:sz w:val="18"/>
                <w:szCs w:val="18"/>
              </w:rPr>
              <w:t>、将未经处理的污泥水直接排入地表生活饮用水水源一级保护区水域者不予评定等级。</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restart"/>
            <w:vAlign w:val="center"/>
          </w:tcPr>
          <w:p>
            <w:pPr>
              <w:spacing w:line="240" w:lineRule="atLeast"/>
              <w:jc w:val="center"/>
              <w:rPr>
                <w:rFonts w:ascii="宋体"/>
                <w:sz w:val="18"/>
                <w:szCs w:val="18"/>
              </w:rPr>
            </w:pPr>
            <w:r>
              <w:rPr>
                <w:rFonts w:hint="eastAsia" w:ascii="宋体" w:hAnsi="宋体"/>
                <w:sz w:val="18"/>
                <w:szCs w:val="18"/>
              </w:rPr>
              <w:t>污染事件防范于报告处理（</w:t>
            </w:r>
            <w:r>
              <w:rPr>
                <w:rFonts w:ascii="宋体" w:hAnsi="宋体"/>
                <w:sz w:val="18"/>
                <w:szCs w:val="18"/>
              </w:rPr>
              <w:t>25</w:t>
            </w:r>
            <w:r>
              <w:rPr>
                <w:rFonts w:hint="eastAsia" w:ascii="宋体" w:hAnsi="宋体"/>
                <w:sz w:val="18"/>
                <w:szCs w:val="18"/>
              </w:rPr>
              <w:t>分）</w:t>
            </w:r>
          </w:p>
        </w:tc>
        <w:tc>
          <w:tcPr>
            <w:tcW w:w="720" w:type="dxa"/>
            <w:gridSpan w:val="2"/>
            <w:vAlign w:val="center"/>
          </w:tcPr>
          <w:p>
            <w:pPr>
              <w:spacing w:line="240" w:lineRule="atLeast"/>
              <w:jc w:val="center"/>
              <w:rPr>
                <w:sz w:val="18"/>
                <w:szCs w:val="18"/>
              </w:rPr>
            </w:pPr>
            <w:r>
              <w:rPr>
                <w:sz w:val="18"/>
                <w:szCs w:val="18"/>
              </w:rPr>
              <w:t>10</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1</w:t>
            </w:r>
            <w:r>
              <w:rPr>
                <w:rFonts w:hint="eastAsia" w:ascii="宋体" w:hAnsi="宋体"/>
                <w:kern w:val="0"/>
                <w:sz w:val="18"/>
                <w:szCs w:val="18"/>
              </w:rPr>
              <w:t>、制订切实可行的水质污染事件报告制度和突发事件应急处理预案。缺一项扣</w:t>
            </w:r>
            <w:r>
              <w:rPr>
                <w:rFonts w:ascii="宋体" w:hAnsi="宋体"/>
                <w:kern w:val="0"/>
                <w:sz w:val="18"/>
                <w:szCs w:val="18"/>
              </w:rPr>
              <w:t>5</w:t>
            </w:r>
            <w:r>
              <w:rPr>
                <w:rFonts w:hint="eastAsia" w:ascii="宋体" w:hAnsi="宋体"/>
                <w:kern w:val="0"/>
                <w:sz w:val="18"/>
                <w:szCs w:val="18"/>
              </w:rPr>
              <w:t>分，扣完为止。</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无报告制度</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无应急预案</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eastAsia" w:eastAsia="宋体"/>
                <w:sz w:val="18"/>
                <w:szCs w:val="18"/>
                <w:lang w:val="en-US" w:eastAsia="zh-CN"/>
              </w:rPr>
            </w:pPr>
            <w:r>
              <w:rPr>
                <w:rFonts w:hint="eastAsia"/>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sz w:val="18"/>
                <w:szCs w:val="18"/>
              </w:rPr>
            </w:pPr>
            <w:r>
              <w:rPr>
                <w:sz w:val="18"/>
                <w:szCs w:val="18"/>
              </w:rPr>
              <w:t>2</w:t>
            </w:r>
            <w:r>
              <w:rPr>
                <w:rFonts w:hint="eastAsia"/>
                <w:sz w:val="18"/>
                <w:szCs w:val="18"/>
              </w:rPr>
              <w:t>、针对取水、输水、净水、蓄水和配水等可能发生污染的环节制订和落实防范措施，不合格</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未制定措施</w:t>
            </w:r>
            <w:r>
              <w:rPr>
                <w:rFonts w:ascii="宋体" w:hAnsi="宋体"/>
                <w:sz w:val="18"/>
                <w:szCs w:val="18"/>
              </w:rPr>
              <w:t xml:space="preserve">        </w:t>
            </w:r>
            <w:r>
              <w:rPr>
                <w:rFonts w:hint="eastAsia" w:ascii="宋体" w:hAnsi="宋体"/>
                <w:sz w:val="18"/>
                <w:szCs w:val="18"/>
              </w:rPr>
              <w:sym w:font="Wingdings 2" w:char="00A3"/>
            </w:r>
          </w:p>
          <w:p>
            <w:pPr>
              <w:spacing w:line="240" w:lineRule="atLeast"/>
              <w:rPr>
                <w:rFonts w:ascii="宋体"/>
                <w:sz w:val="18"/>
                <w:szCs w:val="18"/>
              </w:rPr>
            </w:pPr>
            <w:r>
              <w:rPr>
                <w:rFonts w:hint="eastAsia" w:ascii="宋体" w:hAnsi="宋体"/>
                <w:sz w:val="18"/>
                <w:szCs w:val="18"/>
              </w:rPr>
              <w:t>未落实措施</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default"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sz w:val="18"/>
                <w:szCs w:val="18"/>
              </w:rPr>
            </w:pPr>
            <w:r>
              <w:rPr>
                <w:sz w:val="18"/>
                <w:szCs w:val="18"/>
              </w:rPr>
              <w:t>3</w:t>
            </w:r>
            <w:r>
              <w:rPr>
                <w:rFonts w:hint="eastAsia"/>
                <w:sz w:val="18"/>
                <w:szCs w:val="18"/>
              </w:rPr>
              <w:t>、发生水质污染及水源性疾病暴发事件立即采取应急措施，不合格</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spacing w:line="240" w:lineRule="atLeast"/>
              <w:jc w:val="center"/>
              <w:rPr>
                <w:rFonts w:ascii="宋体"/>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sz w:val="18"/>
                <w:szCs w:val="18"/>
              </w:rPr>
            </w:pPr>
            <w:r>
              <w:rPr>
                <w:sz w:val="18"/>
                <w:szCs w:val="18"/>
              </w:rPr>
              <w:t>4</w:t>
            </w:r>
            <w:r>
              <w:rPr>
                <w:rFonts w:hint="eastAsia"/>
                <w:sz w:val="18"/>
                <w:szCs w:val="18"/>
              </w:rPr>
              <w:t>、发生水质污染及水源性疾病暴发事件按相关规定报告，不合格</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restart"/>
            <w:vAlign w:val="center"/>
          </w:tcPr>
          <w:p>
            <w:pPr>
              <w:overflowPunct w:val="0"/>
              <w:autoSpaceDE w:val="0"/>
              <w:autoSpaceDN w:val="0"/>
              <w:adjustRightInd w:val="0"/>
              <w:spacing w:line="240" w:lineRule="atLeast"/>
              <w:jc w:val="center"/>
              <w:rPr>
                <w:rFonts w:ascii="宋体"/>
                <w:sz w:val="18"/>
                <w:szCs w:val="18"/>
              </w:rPr>
            </w:pPr>
            <w:r>
              <w:rPr>
                <w:rFonts w:hint="eastAsia" w:ascii="宋体" w:hAnsi="宋体"/>
                <w:kern w:val="0"/>
                <w:sz w:val="18"/>
                <w:szCs w:val="18"/>
              </w:rPr>
              <w:t>水质检验（</w:t>
            </w:r>
            <w:r>
              <w:rPr>
                <w:rFonts w:ascii="宋体" w:hAnsi="宋体"/>
                <w:kern w:val="0"/>
                <w:sz w:val="18"/>
                <w:szCs w:val="18"/>
              </w:rPr>
              <w:t>50</w:t>
            </w:r>
            <w:r>
              <w:rPr>
                <w:rFonts w:hint="eastAsia" w:ascii="宋体" w:hAnsi="宋体"/>
                <w:kern w:val="0"/>
                <w:sz w:val="18"/>
                <w:szCs w:val="18"/>
              </w:rPr>
              <w:t>分）</w:t>
            </w:r>
          </w:p>
        </w:tc>
        <w:tc>
          <w:tcPr>
            <w:tcW w:w="720" w:type="dxa"/>
            <w:gridSpan w:val="2"/>
            <w:vAlign w:val="center"/>
          </w:tcPr>
          <w:p>
            <w:pPr>
              <w:spacing w:line="240" w:lineRule="atLeast"/>
              <w:jc w:val="center"/>
              <w:rPr>
                <w:kern w:val="0"/>
                <w:sz w:val="18"/>
                <w:szCs w:val="18"/>
              </w:rPr>
            </w:pPr>
            <w:r>
              <w:rPr>
                <w:rFonts w:hint="eastAsia" w:hAnsi="宋体"/>
                <w:sz w:val="18"/>
                <w:szCs w:val="18"/>
              </w:rPr>
              <w:t>※</w:t>
            </w:r>
          </w:p>
        </w:tc>
        <w:tc>
          <w:tcPr>
            <w:tcW w:w="5040" w:type="dxa"/>
            <w:gridSpan w:val="4"/>
            <w:vAlign w:val="center"/>
          </w:tcPr>
          <w:p>
            <w:pPr>
              <w:spacing w:line="240" w:lineRule="atLeast"/>
              <w:rPr>
                <w:rFonts w:ascii="宋体"/>
                <w:kern w:val="0"/>
                <w:sz w:val="18"/>
                <w:szCs w:val="18"/>
              </w:rPr>
            </w:pPr>
            <w:r>
              <w:rPr>
                <w:sz w:val="18"/>
                <w:szCs w:val="18"/>
              </w:rPr>
              <w:t>1</w:t>
            </w:r>
            <w:r>
              <w:rPr>
                <w:rFonts w:hint="eastAsia"/>
                <w:sz w:val="18"/>
                <w:szCs w:val="18"/>
              </w:rPr>
              <w:t>、</w:t>
            </w:r>
            <w:r>
              <w:rPr>
                <w:rFonts w:hint="eastAsia" w:ascii="宋体" w:hAnsi="宋体"/>
                <w:kern w:val="0"/>
                <w:sz w:val="18"/>
                <w:szCs w:val="18"/>
              </w:rPr>
              <w:t>未建立水质检验室，不予评定等级。</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jc w:val="center"/>
              <w:rPr>
                <w:rFonts w:ascii="宋体"/>
                <w:kern w:val="0"/>
                <w:sz w:val="18"/>
                <w:szCs w:val="18"/>
              </w:rPr>
            </w:pPr>
          </w:p>
        </w:tc>
        <w:tc>
          <w:tcPr>
            <w:tcW w:w="720" w:type="dxa"/>
            <w:gridSpan w:val="2"/>
            <w:vAlign w:val="center"/>
          </w:tcPr>
          <w:p>
            <w:pPr>
              <w:spacing w:line="240" w:lineRule="atLeast"/>
              <w:jc w:val="center"/>
              <w:rPr>
                <w:kern w:val="0"/>
                <w:sz w:val="18"/>
                <w:szCs w:val="18"/>
              </w:rPr>
            </w:pPr>
            <w:r>
              <w:rPr>
                <w:rFonts w:hint="eastAsia" w:hAnsi="宋体"/>
                <w:sz w:val="18"/>
                <w:szCs w:val="18"/>
              </w:rPr>
              <w:t>※</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2</w:t>
            </w:r>
            <w:r>
              <w:rPr>
                <w:rFonts w:hint="eastAsia" w:ascii="宋体" w:hAnsi="宋体"/>
                <w:kern w:val="0"/>
                <w:sz w:val="18"/>
                <w:szCs w:val="18"/>
              </w:rPr>
              <w:t>、</w:t>
            </w:r>
            <w:r>
              <w:rPr>
                <w:rFonts w:hint="eastAsia"/>
                <w:sz w:val="18"/>
                <w:szCs w:val="18"/>
              </w:rPr>
              <w:t>未按水质检验要求开展水质检验，不予评定等级。</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jc w:val="center"/>
              <w:rPr>
                <w:rFonts w:ascii="宋体"/>
                <w:kern w:val="0"/>
                <w:sz w:val="18"/>
                <w:szCs w:val="18"/>
              </w:rPr>
            </w:pPr>
          </w:p>
        </w:tc>
        <w:tc>
          <w:tcPr>
            <w:tcW w:w="720" w:type="dxa"/>
            <w:gridSpan w:val="2"/>
            <w:vAlign w:val="center"/>
          </w:tcPr>
          <w:p>
            <w:pPr>
              <w:spacing w:line="240" w:lineRule="atLeast"/>
              <w:jc w:val="center"/>
              <w:rPr>
                <w:kern w:val="0"/>
                <w:sz w:val="18"/>
                <w:szCs w:val="18"/>
              </w:rPr>
            </w:pPr>
            <w:r>
              <w:rPr>
                <w:rFonts w:hAnsi="宋体"/>
                <w:sz w:val="18"/>
                <w:szCs w:val="18"/>
              </w:rPr>
              <w:t>10</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3</w:t>
            </w:r>
            <w:r>
              <w:rPr>
                <w:rFonts w:hint="eastAsia" w:ascii="宋体" w:hAnsi="宋体"/>
                <w:kern w:val="0"/>
                <w:sz w:val="18"/>
                <w:szCs w:val="18"/>
              </w:rPr>
              <w:t>、</w:t>
            </w:r>
            <w:r>
              <w:rPr>
                <w:rFonts w:hint="eastAsia"/>
                <w:sz w:val="18"/>
                <w:szCs w:val="18"/>
              </w:rPr>
              <w:t>未配备与供水规模和水质检验要求相适应的仪器设备，扣</w:t>
            </w:r>
            <w:r>
              <w:rPr>
                <w:sz w:val="18"/>
                <w:szCs w:val="18"/>
              </w:rPr>
              <w:t>10</w:t>
            </w:r>
            <w:r>
              <w:rPr>
                <w:rFonts w:hint="eastAsia"/>
                <w:sz w:val="18"/>
                <w:szCs w:val="18"/>
              </w:rPr>
              <w:t>分</w:t>
            </w:r>
            <w:r>
              <w:rPr>
                <w:rFonts w:hint="eastAsia" w:ascii="宋体" w:hAnsi="宋体" w:cs="宋体"/>
                <w:kern w:val="0"/>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无仪器设备</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仪器设备不足</w:t>
            </w:r>
            <w:r>
              <w:rPr>
                <w:rFonts w:ascii="宋体" w:hAnsi="宋体"/>
                <w:sz w:val="18"/>
                <w:szCs w:val="18"/>
              </w:rPr>
              <w:t xml:space="preserve">      </w:t>
            </w:r>
            <w:r>
              <w:rPr>
                <w:rFonts w:hint="eastAsia" w:ascii="宋体" w:hAnsi="宋体"/>
                <w:sz w:val="18"/>
                <w:szCs w:val="18"/>
              </w:rPr>
              <w:sym w:font="Wingdings 2" w:char="00A3"/>
            </w:r>
          </w:p>
        </w:tc>
        <w:tc>
          <w:tcPr>
            <w:tcW w:w="900" w:type="dxa"/>
          </w:tcPr>
          <w:p>
            <w:pPr>
              <w:spacing w:line="240" w:lineRule="atLeast"/>
              <w:rPr>
                <w:rFonts w:hint="default" w:ascii="宋体" w:eastAsia="宋体"/>
                <w:sz w:val="18"/>
                <w:szCs w:val="18"/>
                <w:lang w:val="en-US" w:eastAsia="zh-CN"/>
              </w:rPr>
            </w:pPr>
            <w:r>
              <w:rPr>
                <w:rFonts w:hint="eastAsia" w:ascii="宋体"/>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jc w:val="center"/>
              <w:rPr>
                <w:rFonts w:ascii="宋体"/>
                <w:kern w:val="0"/>
                <w:sz w:val="18"/>
                <w:szCs w:val="18"/>
              </w:rPr>
            </w:pPr>
          </w:p>
        </w:tc>
        <w:tc>
          <w:tcPr>
            <w:tcW w:w="720" w:type="dxa"/>
            <w:gridSpan w:val="2"/>
            <w:vAlign w:val="center"/>
          </w:tcPr>
          <w:p>
            <w:pPr>
              <w:spacing w:line="240" w:lineRule="atLeast"/>
              <w:jc w:val="center"/>
              <w:rPr>
                <w:rFonts w:hAnsi="宋体"/>
                <w:sz w:val="18"/>
                <w:szCs w:val="18"/>
              </w:rPr>
            </w:pPr>
            <w:r>
              <w:rPr>
                <w:rFonts w:hAnsi="宋体"/>
                <w:sz w:val="18"/>
                <w:szCs w:val="18"/>
              </w:rPr>
              <w:t>5</w:t>
            </w:r>
          </w:p>
        </w:tc>
        <w:tc>
          <w:tcPr>
            <w:tcW w:w="5040" w:type="dxa"/>
            <w:gridSpan w:val="4"/>
            <w:vAlign w:val="center"/>
          </w:tcPr>
          <w:p>
            <w:pPr>
              <w:spacing w:line="240" w:lineRule="atLeast"/>
              <w:rPr>
                <w:rFonts w:ascii="宋体"/>
                <w:kern w:val="0"/>
                <w:sz w:val="18"/>
                <w:szCs w:val="18"/>
              </w:rPr>
            </w:pPr>
            <w:r>
              <w:rPr>
                <w:sz w:val="18"/>
                <w:szCs w:val="18"/>
              </w:rPr>
              <w:t>4</w:t>
            </w:r>
            <w:r>
              <w:rPr>
                <w:rFonts w:hint="eastAsia"/>
                <w:sz w:val="18"/>
                <w:szCs w:val="18"/>
              </w:rPr>
              <w:t>、应有经专业培训，获得检验资格的检验人员，不合格</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jc w:val="center"/>
              <w:rPr>
                <w:rFonts w:ascii="宋体"/>
                <w:kern w:val="0"/>
                <w:sz w:val="18"/>
                <w:szCs w:val="18"/>
              </w:rPr>
            </w:pPr>
          </w:p>
        </w:tc>
        <w:tc>
          <w:tcPr>
            <w:tcW w:w="720" w:type="dxa"/>
            <w:gridSpan w:val="2"/>
            <w:vAlign w:val="center"/>
          </w:tcPr>
          <w:p>
            <w:pPr>
              <w:spacing w:line="240" w:lineRule="atLeast"/>
              <w:jc w:val="center"/>
              <w:rPr>
                <w:rFonts w:hAnsi="宋体"/>
                <w:sz w:val="18"/>
                <w:szCs w:val="18"/>
              </w:rPr>
            </w:pPr>
            <w:r>
              <w:rPr>
                <w:rFonts w:hAnsi="宋体"/>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5</w:t>
            </w:r>
            <w:r>
              <w:rPr>
                <w:rFonts w:hint="eastAsia" w:ascii="宋体" w:hAnsi="宋体"/>
                <w:kern w:val="0"/>
                <w:sz w:val="18"/>
                <w:szCs w:val="18"/>
              </w:rPr>
              <w:t>、采样点的选择应符合卫生标准的要求，不合格</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rPr>
                <w:rFonts w:ascii="宋体"/>
                <w:kern w:val="0"/>
                <w:sz w:val="18"/>
                <w:szCs w:val="18"/>
              </w:rPr>
            </w:pPr>
          </w:p>
        </w:tc>
        <w:tc>
          <w:tcPr>
            <w:tcW w:w="720" w:type="dxa"/>
            <w:gridSpan w:val="2"/>
            <w:vAlign w:val="center"/>
          </w:tcPr>
          <w:p>
            <w:pPr>
              <w:spacing w:line="240" w:lineRule="atLeast"/>
              <w:jc w:val="center"/>
              <w:rPr>
                <w:kern w:val="0"/>
                <w:sz w:val="18"/>
                <w:szCs w:val="18"/>
              </w:rPr>
            </w:pPr>
            <w:r>
              <w:rPr>
                <w:kern w:val="0"/>
                <w:sz w:val="18"/>
                <w:szCs w:val="18"/>
              </w:rPr>
              <w:t>5</w:t>
            </w:r>
          </w:p>
        </w:tc>
        <w:tc>
          <w:tcPr>
            <w:tcW w:w="5040" w:type="dxa"/>
            <w:gridSpan w:val="4"/>
            <w:vAlign w:val="center"/>
          </w:tcPr>
          <w:p>
            <w:pPr>
              <w:spacing w:line="240" w:lineRule="atLeast"/>
              <w:rPr>
                <w:rFonts w:ascii="宋体" w:hAnsi="宋体"/>
                <w:kern w:val="0"/>
                <w:sz w:val="18"/>
                <w:szCs w:val="18"/>
              </w:rPr>
            </w:pPr>
            <w:r>
              <w:rPr>
                <w:rFonts w:ascii="宋体" w:hAnsi="宋体"/>
                <w:kern w:val="0"/>
                <w:sz w:val="18"/>
                <w:szCs w:val="18"/>
              </w:rPr>
              <w:t>6</w:t>
            </w:r>
            <w:r>
              <w:rPr>
                <w:rFonts w:hint="eastAsia" w:ascii="宋体" w:hAnsi="宋体"/>
                <w:kern w:val="0"/>
                <w:sz w:val="18"/>
                <w:szCs w:val="18"/>
              </w:rPr>
              <w:t>、水质检验项目及检验频率不符合</w:t>
            </w:r>
            <w:r>
              <w:rPr>
                <w:rFonts w:ascii="宋体" w:hAnsi="宋体"/>
                <w:kern w:val="0"/>
                <w:sz w:val="18"/>
                <w:szCs w:val="18"/>
              </w:rPr>
              <w:t>CJ</w:t>
            </w:r>
            <w:r>
              <w:rPr>
                <w:rFonts w:hint="eastAsia" w:ascii="宋体" w:hAnsi="宋体"/>
                <w:kern w:val="0"/>
                <w:sz w:val="18"/>
                <w:szCs w:val="18"/>
              </w:rPr>
              <w:t>／</w:t>
            </w:r>
            <w:r>
              <w:rPr>
                <w:rFonts w:ascii="宋体" w:hAnsi="宋体"/>
                <w:kern w:val="0"/>
                <w:sz w:val="18"/>
                <w:szCs w:val="18"/>
              </w:rPr>
              <w:t>T 206—2005</w:t>
            </w:r>
          </w:p>
          <w:p>
            <w:pPr>
              <w:spacing w:line="240" w:lineRule="atLeast"/>
              <w:rPr>
                <w:rFonts w:ascii="宋体"/>
                <w:kern w:val="0"/>
                <w:sz w:val="18"/>
                <w:szCs w:val="18"/>
              </w:rPr>
            </w:pPr>
            <w:r>
              <w:rPr>
                <w:rFonts w:hint="eastAsia" w:ascii="宋体" w:hAnsi="宋体"/>
                <w:kern w:val="0"/>
                <w:sz w:val="18"/>
                <w:szCs w:val="18"/>
              </w:rPr>
              <w:t>《城市供水水质标准》要求，</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检验项目不符合</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检验频率不符合</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rPr>
                <w:rFonts w:ascii="宋体"/>
                <w:kern w:val="0"/>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7</w:t>
            </w:r>
            <w:r>
              <w:rPr>
                <w:rFonts w:hint="eastAsia" w:ascii="宋体" w:hAnsi="宋体"/>
                <w:kern w:val="0"/>
                <w:sz w:val="18"/>
                <w:szCs w:val="18"/>
              </w:rPr>
              <w:t>、无水质检验记录或缺失者，</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hAns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无水源水记录</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无出厂水记录</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无末梢水记录</w:t>
            </w:r>
            <w:r>
              <w:rPr>
                <w:rFonts w:ascii="宋体" w:hAnsi="宋体"/>
                <w:sz w:val="18"/>
                <w:szCs w:val="18"/>
              </w:rPr>
              <w:t xml:space="preserve">        </w:t>
            </w:r>
            <w:r>
              <w:rPr>
                <w:rFonts w:hint="eastAsia" w:ascii="宋体" w:hAnsi="宋体"/>
                <w:sz w:val="18"/>
                <w:szCs w:val="18"/>
              </w:rPr>
              <w:t>□</w:t>
            </w:r>
          </w:p>
        </w:tc>
        <w:tc>
          <w:tcPr>
            <w:tcW w:w="900" w:type="dxa"/>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rPr>
                <w:rFonts w:ascii="宋体"/>
                <w:kern w:val="0"/>
                <w:sz w:val="18"/>
                <w:szCs w:val="18"/>
              </w:rPr>
            </w:pPr>
          </w:p>
        </w:tc>
        <w:tc>
          <w:tcPr>
            <w:tcW w:w="720" w:type="dxa"/>
            <w:gridSpan w:val="2"/>
            <w:vAlign w:val="center"/>
          </w:tcPr>
          <w:p>
            <w:pPr>
              <w:spacing w:line="240" w:lineRule="atLeast"/>
              <w:jc w:val="center"/>
              <w:rPr>
                <w:sz w:val="18"/>
                <w:szCs w:val="18"/>
              </w:rPr>
            </w:pPr>
            <w:r>
              <w:rPr>
                <w:sz w:val="18"/>
                <w:szCs w:val="18"/>
              </w:rPr>
              <w:t>5</w:t>
            </w:r>
          </w:p>
        </w:tc>
        <w:tc>
          <w:tcPr>
            <w:tcW w:w="5040" w:type="dxa"/>
            <w:gridSpan w:val="4"/>
            <w:vAlign w:val="center"/>
          </w:tcPr>
          <w:p>
            <w:pPr>
              <w:spacing w:line="240" w:lineRule="atLeast"/>
              <w:rPr>
                <w:rFonts w:ascii="宋体"/>
                <w:kern w:val="0"/>
                <w:sz w:val="18"/>
                <w:szCs w:val="18"/>
              </w:rPr>
            </w:pPr>
            <w:r>
              <w:rPr>
                <w:sz w:val="18"/>
                <w:szCs w:val="18"/>
              </w:rPr>
              <w:t>8</w:t>
            </w:r>
            <w:r>
              <w:rPr>
                <w:rFonts w:hint="eastAsia"/>
                <w:sz w:val="18"/>
                <w:szCs w:val="18"/>
              </w:rPr>
              <w:t>、水质检验未实行质量控制，</w:t>
            </w:r>
            <w:r>
              <w:rPr>
                <w:rFonts w:hint="eastAsia" w:ascii="宋体" w:hAnsi="宋体"/>
                <w:sz w:val="18"/>
                <w:szCs w:val="18"/>
              </w:rPr>
              <w:t>不得分</w:t>
            </w:r>
            <w:r>
              <w:rPr>
                <w:rFonts w:hint="eastAsia"/>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r>
              <w:rPr>
                <w:rFonts w:ascii="宋体" w:hAnsi="宋体"/>
                <w:sz w:val="18"/>
                <w:szCs w:val="18"/>
              </w:rPr>
              <w:t xml:space="preserve">      </w:t>
            </w:r>
            <w:r>
              <w:rPr>
                <w:rFonts w:hint="eastAsia" w:ascii="宋体" w:hAnsi="宋体"/>
                <w:sz w:val="18"/>
                <w:szCs w:val="18"/>
              </w:rPr>
              <w:t>不合格□</w:t>
            </w:r>
          </w:p>
        </w:tc>
        <w:tc>
          <w:tcPr>
            <w:tcW w:w="900" w:type="dxa"/>
          </w:tcPr>
          <w:p>
            <w:pPr>
              <w:spacing w:line="240" w:lineRule="atLeast"/>
              <w:rPr>
                <w:rFonts w:hint="eastAsia" w:ascii="宋体" w:eastAsia="宋体"/>
                <w:sz w:val="18"/>
                <w:szCs w:val="18"/>
                <w:lang w:val="en-US" w:eastAsia="zh-CN"/>
              </w:rPr>
            </w:pPr>
            <w:r>
              <w:rPr>
                <w:rFonts w:hint="eastAsia" w:ascii="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rPr>
                <w:rFonts w:ascii="宋体"/>
                <w:kern w:val="0"/>
                <w:sz w:val="18"/>
                <w:szCs w:val="18"/>
              </w:rPr>
            </w:pPr>
          </w:p>
        </w:tc>
        <w:tc>
          <w:tcPr>
            <w:tcW w:w="720" w:type="dxa"/>
            <w:gridSpan w:val="2"/>
            <w:vAlign w:val="center"/>
          </w:tcPr>
          <w:p>
            <w:pPr>
              <w:spacing w:line="240" w:lineRule="atLeast"/>
              <w:jc w:val="center"/>
              <w:rPr>
                <w:kern w:val="0"/>
                <w:sz w:val="18"/>
                <w:szCs w:val="18"/>
              </w:rPr>
            </w:pPr>
            <w:r>
              <w:rPr>
                <w:kern w:val="0"/>
                <w:sz w:val="18"/>
                <w:szCs w:val="18"/>
              </w:rPr>
              <w:t>5</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9</w:t>
            </w:r>
            <w:r>
              <w:rPr>
                <w:rFonts w:hint="eastAsia" w:ascii="宋体" w:hAnsi="宋体"/>
                <w:kern w:val="0"/>
                <w:sz w:val="18"/>
                <w:szCs w:val="18"/>
              </w:rPr>
              <w:t>、水质检测资料应按有关规定报送当地卫生行政部门，不合格</w:t>
            </w:r>
            <w:r>
              <w:rPr>
                <w:rFonts w:hint="eastAsia" w:ascii="宋体" w:hAnsi="宋体"/>
                <w:sz w:val="18"/>
                <w:szCs w:val="18"/>
              </w:rPr>
              <w:t>不得分</w:t>
            </w:r>
            <w:r>
              <w:rPr>
                <w:rFonts w:hint="eastAsia" w:ascii="宋体" w:hAnsi="宋体"/>
                <w:kern w:val="0"/>
                <w:sz w:val="18"/>
                <w:szCs w:val="18"/>
              </w:rPr>
              <w:t>。</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A3"/>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kern w:val="0"/>
                <w:sz w:val="18"/>
                <w:szCs w:val="18"/>
              </w:rPr>
              <w:t>未报送</w:t>
            </w:r>
            <w:r>
              <w:rPr>
                <w:rFonts w:ascii="宋体" w:hAnsi="宋体"/>
                <w:kern w:val="0"/>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kern w:val="0"/>
                <w:sz w:val="18"/>
                <w:szCs w:val="18"/>
              </w:rPr>
              <w:t>未及时报送</w:t>
            </w:r>
            <w:r>
              <w:rPr>
                <w:rFonts w:ascii="宋体" w:hAnsi="宋体"/>
                <w:kern w:val="0"/>
                <w:sz w:val="18"/>
                <w:szCs w:val="18"/>
              </w:rPr>
              <w:t xml:space="preserve">        </w:t>
            </w:r>
            <w:r>
              <w:rPr>
                <w:rFonts w:hint="eastAsia" w:ascii="宋体" w:hAnsi="宋体"/>
                <w:sz w:val="18"/>
                <w:szCs w:val="18"/>
              </w:rPr>
              <w:sym w:font="Wingdings 2" w:char="0052"/>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368" w:type="dxa"/>
            <w:vMerge w:val="continue"/>
            <w:vAlign w:val="center"/>
          </w:tcPr>
          <w:p>
            <w:pPr>
              <w:overflowPunct w:val="0"/>
              <w:autoSpaceDE w:val="0"/>
              <w:autoSpaceDN w:val="0"/>
              <w:adjustRightInd w:val="0"/>
              <w:spacing w:line="240" w:lineRule="atLeast"/>
              <w:rPr>
                <w:rFonts w:ascii="宋体"/>
                <w:kern w:val="0"/>
                <w:sz w:val="18"/>
                <w:szCs w:val="18"/>
              </w:rPr>
            </w:pPr>
          </w:p>
        </w:tc>
        <w:tc>
          <w:tcPr>
            <w:tcW w:w="720" w:type="dxa"/>
            <w:gridSpan w:val="2"/>
            <w:vAlign w:val="center"/>
          </w:tcPr>
          <w:p>
            <w:pPr>
              <w:spacing w:line="240" w:lineRule="atLeast"/>
              <w:jc w:val="center"/>
              <w:rPr>
                <w:kern w:val="0"/>
                <w:sz w:val="18"/>
                <w:szCs w:val="18"/>
              </w:rPr>
            </w:pPr>
            <w:r>
              <w:rPr>
                <w:kern w:val="0"/>
                <w:sz w:val="18"/>
                <w:szCs w:val="18"/>
              </w:rPr>
              <w:t>10</w:t>
            </w:r>
          </w:p>
        </w:tc>
        <w:tc>
          <w:tcPr>
            <w:tcW w:w="5040" w:type="dxa"/>
            <w:gridSpan w:val="4"/>
            <w:vAlign w:val="center"/>
          </w:tcPr>
          <w:p>
            <w:pPr>
              <w:spacing w:line="240" w:lineRule="atLeast"/>
              <w:rPr>
                <w:rFonts w:ascii="宋体"/>
                <w:kern w:val="0"/>
                <w:sz w:val="18"/>
                <w:szCs w:val="18"/>
              </w:rPr>
            </w:pPr>
            <w:r>
              <w:rPr>
                <w:rFonts w:ascii="宋体" w:hAnsi="宋体"/>
                <w:kern w:val="0"/>
                <w:sz w:val="18"/>
                <w:szCs w:val="18"/>
              </w:rPr>
              <w:t>10</w:t>
            </w:r>
            <w:r>
              <w:rPr>
                <w:rFonts w:hint="eastAsia" w:ascii="宋体" w:hAnsi="宋体"/>
                <w:kern w:val="0"/>
                <w:sz w:val="18"/>
                <w:szCs w:val="18"/>
              </w:rPr>
              <w:t>、检查本年度县级以上卫生监督检验机构出具的检验报告，要求项目齐全，出厂水和管网末梢水应合格，不合格不得分。</w:t>
            </w:r>
          </w:p>
        </w:tc>
        <w:tc>
          <w:tcPr>
            <w:tcW w:w="3060" w:type="dxa"/>
            <w:gridSpan w:val="2"/>
            <w:vAlign w:val="center"/>
          </w:tcPr>
          <w:p>
            <w:pPr>
              <w:spacing w:line="240" w:lineRule="atLeast"/>
              <w:rPr>
                <w:rFonts w:ascii="宋体"/>
                <w:sz w:val="18"/>
                <w:szCs w:val="18"/>
              </w:rPr>
            </w:pPr>
            <w:r>
              <w:rPr>
                <w:rFonts w:hint="eastAsia" w:ascii="宋体" w:hAnsi="宋体"/>
                <w:sz w:val="18"/>
                <w:szCs w:val="18"/>
              </w:rPr>
              <w:t>合格</w:t>
            </w:r>
            <w:r>
              <w:rPr>
                <w:rFonts w:hint="eastAsia" w:ascii="宋体" w:hAnsi="宋体"/>
                <w:sz w:val="18"/>
                <w:szCs w:val="18"/>
              </w:rPr>
              <w:sym w:font="Wingdings 2" w:char="0052"/>
            </w:r>
          </w:p>
          <w:p>
            <w:pPr>
              <w:spacing w:line="240" w:lineRule="atLeast"/>
              <w:rPr>
                <w:rFonts w:ascii="宋体"/>
                <w:sz w:val="18"/>
                <w:szCs w:val="18"/>
              </w:rPr>
            </w:pPr>
            <w:r>
              <w:rPr>
                <w:rFonts w:hint="eastAsia" w:ascii="宋体" w:hAnsi="宋体"/>
                <w:sz w:val="18"/>
                <w:szCs w:val="18"/>
              </w:rPr>
              <w:t>不合格</w:t>
            </w:r>
          </w:p>
          <w:p>
            <w:pPr>
              <w:spacing w:line="240" w:lineRule="atLeast"/>
              <w:rPr>
                <w:rFonts w:ascii="宋体"/>
                <w:sz w:val="18"/>
                <w:szCs w:val="18"/>
              </w:rPr>
            </w:pPr>
            <w:r>
              <w:rPr>
                <w:rFonts w:hint="eastAsia" w:ascii="宋体" w:hAnsi="宋体"/>
                <w:sz w:val="18"/>
                <w:szCs w:val="18"/>
              </w:rPr>
              <w:t>无检验报告</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检测项目不全</w:t>
            </w:r>
            <w:r>
              <w:rPr>
                <w:rFonts w:ascii="宋体" w:hAnsi="宋体"/>
                <w:sz w:val="18"/>
                <w:szCs w:val="18"/>
              </w:rPr>
              <w:t xml:space="preserve">      </w:t>
            </w:r>
            <w:r>
              <w:rPr>
                <w:rFonts w:hint="eastAsia" w:ascii="宋体" w:hAnsi="宋体"/>
                <w:sz w:val="18"/>
                <w:szCs w:val="18"/>
              </w:rPr>
              <w:t>□</w:t>
            </w:r>
          </w:p>
          <w:p>
            <w:pPr>
              <w:spacing w:line="240" w:lineRule="atLeast"/>
              <w:rPr>
                <w:rFonts w:ascii="宋体"/>
                <w:sz w:val="18"/>
                <w:szCs w:val="18"/>
              </w:rPr>
            </w:pPr>
            <w:r>
              <w:rPr>
                <w:rFonts w:hint="eastAsia" w:ascii="宋体" w:hAnsi="宋体"/>
                <w:sz w:val="18"/>
                <w:szCs w:val="18"/>
              </w:rPr>
              <w:t>不合格指标</w:t>
            </w:r>
            <w:r>
              <w:rPr>
                <w:rFonts w:ascii="宋体" w:hAnsi="宋体"/>
                <w:sz w:val="18"/>
                <w:szCs w:val="18"/>
                <w:u w:val="single"/>
              </w:rPr>
              <w:t xml:space="preserve">          </w:t>
            </w:r>
          </w:p>
        </w:tc>
        <w:tc>
          <w:tcPr>
            <w:tcW w:w="900" w:type="dxa"/>
          </w:tcPr>
          <w:p>
            <w:pPr>
              <w:spacing w:line="240" w:lineRule="atLeast"/>
              <w:rPr>
                <w:rFonts w:hint="default" w:eastAsia="宋体"/>
                <w:sz w:val="18"/>
                <w:szCs w:val="18"/>
                <w:lang w:val="en-US" w:eastAsia="zh-CN"/>
              </w:rPr>
            </w:pPr>
            <w:r>
              <w:rPr>
                <w:rFonts w:hint="eastAsia"/>
                <w:sz w:val="18"/>
                <w:szCs w:val="18"/>
                <w:lang w:val="en-US" w:eastAsia="zh-CN"/>
              </w:rPr>
              <w:t>10</w:t>
            </w:r>
          </w:p>
        </w:tc>
      </w:tr>
    </w:tbl>
    <w:p>
      <w:pPr>
        <w:spacing w:line="300" w:lineRule="exact"/>
        <w:rPr>
          <w:rFonts w:ascii="宋体"/>
          <w:sz w:val="18"/>
        </w:rPr>
      </w:pPr>
    </w:p>
    <w:p>
      <w:pPr>
        <w:spacing w:line="300" w:lineRule="exact"/>
        <w:ind w:left="-899" w:leftChars="-428"/>
        <w:rPr>
          <w:sz w:val="18"/>
          <w:szCs w:val="18"/>
        </w:rPr>
      </w:pPr>
    </w:p>
    <w:p>
      <w:pPr>
        <w:spacing w:line="300" w:lineRule="exact"/>
        <w:ind w:left="-899" w:leftChars="-428"/>
        <w:rPr>
          <w:sz w:val="18"/>
          <w:szCs w:val="18"/>
        </w:rPr>
      </w:pPr>
      <w:r>
        <w:rPr>
          <w:rFonts w:hint="eastAsia"/>
          <w:sz w:val="18"/>
          <w:szCs w:val="18"/>
        </w:rPr>
        <w:t>填表说明：</w:t>
      </w:r>
    </w:p>
    <w:p>
      <w:pPr>
        <w:spacing w:line="300" w:lineRule="exact"/>
        <w:ind w:left="-899" w:leftChars="-428"/>
        <w:rPr>
          <w:sz w:val="18"/>
          <w:szCs w:val="18"/>
        </w:rPr>
      </w:pPr>
      <w:r>
        <w:rPr>
          <w:sz w:val="18"/>
          <w:szCs w:val="18"/>
        </w:rPr>
        <w:t>1</w:t>
      </w:r>
      <w:r>
        <w:rPr>
          <w:rFonts w:hint="eastAsia"/>
          <w:sz w:val="18"/>
          <w:szCs w:val="18"/>
        </w:rPr>
        <w:t>、带</w:t>
      </w:r>
      <w:r>
        <w:rPr>
          <w:rFonts w:hint="eastAsia" w:ascii="宋体" w:hAnsi="宋体"/>
          <w:sz w:val="18"/>
          <w:szCs w:val="18"/>
        </w:rPr>
        <w:t>※</w:t>
      </w:r>
      <w:r>
        <w:rPr>
          <w:rFonts w:hint="eastAsia"/>
          <w:sz w:val="18"/>
          <w:szCs w:val="18"/>
        </w:rPr>
        <w:t>的项目为必备项目，不合格不予评定等级。</w:t>
      </w:r>
    </w:p>
    <w:p>
      <w:pPr>
        <w:spacing w:line="300" w:lineRule="exact"/>
        <w:ind w:left="-899" w:leftChars="-428"/>
        <w:rPr>
          <w:sz w:val="18"/>
          <w:szCs w:val="18"/>
        </w:rPr>
      </w:pPr>
      <w:r>
        <w:rPr>
          <w:sz w:val="18"/>
          <w:szCs w:val="18"/>
        </w:rPr>
        <w:t>2</w:t>
      </w:r>
      <w:r>
        <w:rPr>
          <w:rFonts w:hint="eastAsia"/>
          <w:sz w:val="18"/>
          <w:szCs w:val="18"/>
        </w:rPr>
        <w:t>、可以有合理缺项，但需标化。</w:t>
      </w:r>
    </w:p>
    <w:p>
      <w:pPr>
        <w:snapToGrid w:val="0"/>
        <w:spacing w:line="300" w:lineRule="exact"/>
        <w:ind w:left="-899" w:leftChars="-428" w:right="-1052" w:rightChars="-501"/>
        <w:rPr>
          <w:sz w:val="18"/>
          <w:szCs w:val="18"/>
        </w:rPr>
      </w:pPr>
      <w:r>
        <w:rPr>
          <w:sz w:val="18"/>
          <w:szCs w:val="18"/>
        </w:rPr>
        <w:t>3</w:t>
      </w:r>
      <w:r>
        <w:rPr>
          <w:rFonts w:hint="eastAsia"/>
          <w:sz w:val="18"/>
          <w:szCs w:val="18"/>
        </w:rPr>
        <w:t>、</w:t>
      </w:r>
      <w:r>
        <w:rPr>
          <w:rFonts w:hint="eastAsia" w:ascii="宋体" w:hAnsi="宋体"/>
          <w:sz w:val="18"/>
          <w:szCs w:val="18"/>
        </w:rPr>
        <w:t>应得分</w:t>
      </w:r>
      <w:r>
        <w:rPr>
          <w:rFonts w:ascii="宋体" w:hAnsi="宋体"/>
          <w:sz w:val="18"/>
          <w:szCs w:val="18"/>
        </w:rPr>
        <w:t>=260—</w:t>
      </w:r>
      <w:r>
        <w:rPr>
          <w:rFonts w:hint="eastAsia" w:ascii="宋体" w:hAnsi="宋体"/>
          <w:sz w:val="18"/>
          <w:szCs w:val="18"/>
        </w:rPr>
        <w:t>合理缺项分，实得分</w:t>
      </w:r>
      <w:r>
        <w:rPr>
          <w:rFonts w:ascii="宋体" w:hAnsi="宋体"/>
          <w:sz w:val="18"/>
          <w:szCs w:val="18"/>
        </w:rPr>
        <w:t>=260—</w:t>
      </w:r>
      <w:r>
        <w:rPr>
          <w:rFonts w:hint="eastAsia" w:ascii="宋体" w:hAnsi="宋体"/>
          <w:sz w:val="18"/>
          <w:szCs w:val="18"/>
        </w:rPr>
        <w:t>合理缺项分</w:t>
      </w:r>
      <w:r>
        <w:rPr>
          <w:rFonts w:ascii="宋体"/>
          <w:sz w:val="18"/>
          <w:szCs w:val="18"/>
        </w:rPr>
        <w:t>-</w:t>
      </w:r>
      <w:r>
        <w:rPr>
          <w:rFonts w:hint="eastAsia" w:ascii="宋体" w:hAnsi="宋体"/>
          <w:sz w:val="18"/>
          <w:szCs w:val="18"/>
        </w:rPr>
        <w:t>扣分，标化分</w:t>
      </w:r>
      <w:r>
        <w:rPr>
          <w:rFonts w:ascii="宋体" w:hAnsi="宋体"/>
          <w:sz w:val="18"/>
          <w:szCs w:val="18"/>
        </w:rPr>
        <w:t>=</w:t>
      </w:r>
      <w:r>
        <w:rPr>
          <w:rFonts w:hint="eastAsia" w:ascii="宋体" w:hAnsi="宋体"/>
          <w:sz w:val="18"/>
          <w:szCs w:val="18"/>
        </w:rPr>
        <w:t>实得分÷应得分×</w:t>
      </w:r>
      <w:r>
        <w:rPr>
          <w:rFonts w:ascii="宋体" w:hAnsi="宋体"/>
          <w:sz w:val="18"/>
          <w:szCs w:val="18"/>
        </w:rPr>
        <w:t>100</w:t>
      </w:r>
      <w:r>
        <w:rPr>
          <w:rFonts w:hint="eastAsia" w:ascii="宋体" w:hAnsi="宋体"/>
          <w:sz w:val="18"/>
          <w:szCs w:val="18"/>
        </w:rPr>
        <w:t>。</w:t>
      </w:r>
    </w:p>
    <w:p>
      <w:pPr>
        <w:spacing w:line="300" w:lineRule="exact"/>
        <w:ind w:left="-899" w:leftChars="-428"/>
        <w:rPr>
          <w:sz w:val="18"/>
          <w:szCs w:val="18"/>
        </w:rPr>
      </w:pPr>
      <w:r>
        <w:rPr>
          <w:sz w:val="18"/>
          <w:szCs w:val="18"/>
        </w:rPr>
        <w:t>4</w:t>
      </w:r>
      <w:r>
        <w:rPr>
          <w:rFonts w:hint="eastAsia"/>
          <w:sz w:val="18"/>
          <w:szCs w:val="18"/>
        </w:rPr>
        <w:t>、标化后得分为</w:t>
      </w:r>
      <w:r>
        <w:rPr>
          <w:sz w:val="18"/>
          <w:szCs w:val="18"/>
        </w:rPr>
        <w:t>90</w:t>
      </w:r>
      <w:r>
        <w:rPr>
          <w:rFonts w:hint="eastAsia"/>
          <w:sz w:val="18"/>
          <w:szCs w:val="18"/>
        </w:rPr>
        <w:t>分以上者（含</w:t>
      </w:r>
      <w:r>
        <w:rPr>
          <w:sz w:val="18"/>
          <w:szCs w:val="18"/>
        </w:rPr>
        <w:t>90</w:t>
      </w:r>
      <w:r>
        <w:rPr>
          <w:rFonts w:hint="eastAsia"/>
          <w:sz w:val="18"/>
          <w:szCs w:val="18"/>
        </w:rPr>
        <w:t>分），评为优秀，核定为</w:t>
      </w:r>
      <w:r>
        <w:rPr>
          <w:sz w:val="18"/>
          <w:szCs w:val="18"/>
        </w:rPr>
        <w:t>A</w:t>
      </w:r>
      <w:r>
        <w:rPr>
          <w:rFonts w:hint="eastAsia"/>
          <w:sz w:val="18"/>
          <w:szCs w:val="18"/>
        </w:rPr>
        <w:t>级。</w:t>
      </w:r>
    </w:p>
    <w:p>
      <w:pPr>
        <w:spacing w:line="300" w:lineRule="exact"/>
        <w:ind w:left="-899" w:leftChars="-428"/>
        <w:rPr>
          <w:sz w:val="18"/>
          <w:szCs w:val="18"/>
        </w:rPr>
      </w:pPr>
      <w:r>
        <w:rPr>
          <w:rFonts w:hint="eastAsia"/>
          <w:sz w:val="18"/>
          <w:szCs w:val="18"/>
        </w:rPr>
        <w:t>标化后得分为</w:t>
      </w:r>
      <w:r>
        <w:rPr>
          <w:sz w:val="18"/>
          <w:szCs w:val="18"/>
        </w:rPr>
        <w:t>70</w:t>
      </w:r>
      <w:r>
        <w:rPr>
          <w:rFonts w:hint="eastAsia"/>
          <w:sz w:val="18"/>
          <w:szCs w:val="18"/>
        </w:rPr>
        <w:t>分以上者（含</w:t>
      </w:r>
      <w:r>
        <w:rPr>
          <w:sz w:val="18"/>
          <w:szCs w:val="18"/>
        </w:rPr>
        <w:t>70</w:t>
      </w:r>
      <w:r>
        <w:rPr>
          <w:rFonts w:hint="eastAsia"/>
          <w:sz w:val="18"/>
          <w:szCs w:val="18"/>
        </w:rPr>
        <w:t>分），评为良好，核定为</w:t>
      </w:r>
      <w:r>
        <w:rPr>
          <w:sz w:val="18"/>
          <w:szCs w:val="18"/>
        </w:rPr>
        <w:t>B</w:t>
      </w:r>
      <w:r>
        <w:rPr>
          <w:rFonts w:hint="eastAsia"/>
          <w:sz w:val="18"/>
          <w:szCs w:val="18"/>
        </w:rPr>
        <w:t>级。</w:t>
      </w:r>
    </w:p>
    <w:p>
      <w:pPr>
        <w:spacing w:line="300" w:lineRule="exact"/>
        <w:ind w:left="-899" w:leftChars="-428"/>
        <w:rPr>
          <w:sz w:val="18"/>
          <w:szCs w:val="18"/>
        </w:rPr>
      </w:pPr>
      <w:r>
        <w:rPr>
          <w:rFonts w:hint="eastAsia"/>
          <w:sz w:val="18"/>
          <w:szCs w:val="18"/>
        </w:rPr>
        <w:t>标化后得分为</w:t>
      </w:r>
      <w:r>
        <w:rPr>
          <w:sz w:val="18"/>
          <w:szCs w:val="18"/>
        </w:rPr>
        <w:t>60</w:t>
      </w:r>
      <w:r>
        <w:rPr>
          <w:rFonts w:hint="eastAsia"/>
          <w:sz w:val="18"/>
          <w:szCs w:val="18"/>
        </w:rPr>
        <w:t>分以上者（含</w:t>
      </w:r>
      <w:r>
        <w:rPr>
          <w:sz w:val="18"/>
          <w:szCs w:val="18"/>
        </w:rPr>
        <w:t>60</w:t>
      </w:r>
      <w:r>
        <w:rPr>
          <w:rFonts w:hint="eastAsia"/>
          <w:sz w:val="18"/>
          <w:szCs w:val="18"/>
        </w:rPr>
        <w:t>分），评为合格，核定为</w:t>
      </w:r>
      <w:r>
        <w:rPr>
          <w:sz w:val="18"/>
          <w:szCs w:val="18"/>
        </w:rPr>
        <w:t>C</w:t>
      </w:r>
      <w:r>
        <w:rPr>
          <w:rFonts w:hint="eastAsia"/>
          <w:sz w:val="18"/>
          <w:szCs w:val="18"/>
        </w:rPr>
        <w:t>级。</w:t>
      </w:r>
    </w:p>
    <w:p>
      <w:pPr>
        <w:spacing w:line="300" w:lineRule="exact"/>
        <w:ind w:left="-899" w:leftChars="-428"/>
        <w:rPr>
          <w:sz w:val="18"/>
          <w:szCs w:val="18"/>
        </w:rPr>
      </w:pPr>
      <w:r>
        <w:rPr>
          <w:rFonts w:hint="eastAsia"/>
          <w:sz w:val="18"/>
          <w:szCs w:val="18"/>
        </w:rPr>
        <w:t>标化后得分低于</w:t>
      </w:r>
      <w:r>
        <w:rPr>
          <w:sz w:val="18"/>
          <w:szCs w:val="18"/>
        </w:rPr>
        <w:t>60</w:t>
      </w:r>
      <w:r>
        <w:rPr>
          <w:rFonts w:hint="eastAsia"/>
          <w:sz w:val="18"/>
          <w:szCs w:val="18"/>
        </w:rPr>
        <w:t>分者，不予评定等级。</w:t>
      </w:r>
    </w:p>
    <w:p>
      <w:pPr>
        <w:spacing w:line="300" w:lineRule="exact"/>
        <w:ind w:left="-899" w:leftChars="-428"/>
        <w:rPr>
          <w:rFonts w:ascii="宋体"/>
          <w:sz w:val="18"/>
          <w:szCs w:val="18"/>
        </w:rPr>
      </w:pPr>
      <w:r>
        <w:rPr>
          <w:sz w:val="18"/>
          <w:szCs w:val="18"/>
        </w:rPr>
        <w:t>5</w:t>
      </w:r>
      <w:r>
        <w:rPr>
          <w:rFonts w:hint="eastAsia"/>
          <w:sz w:val="18"/>
          <w:szCs w:val="18"/>
        </w:rPr>
        <w:t>、</w:t>
      </w:r>
      <w:r>
        <w:rPr>
          <w:rFonts w:hint="eastAsia" w:ascii="宋体" w:hAnsi="宋体"/>
          <w:kern w:val="0"/>
          <w:sz w:val="18"/>
          <w:szCs w:val="18"/>
        </w:rPr>
        <w:t>“评分内容”各单项得分，扣完为止，不能出现负分。</w:t>
      </w:r>
    </w:p>
    <w:p>
      <w:pPr>
        <w:spacing w:line="300" w:lineRule="exact"/>
        <w:ind w:left="-899" w:leftChars="-428"/>
        <w:rPr>
          <w:sz w:val="18"/>
        </w:rPr>
      </w:pPr>
    </w:p>
    <w:p>
      <w:pPr>
        <w:spacing w:line="300" w:lineRule="exact"/>
        <w:ind w:left="-899" w:leftChars="-428"/>
        <w:rPr>
          <w:rFonts w:hint="eastAsia" w:ascii="宋体" w:eastAsia="宋体"/>
          <w:sz w:val="18"/>
          <w:szCs w:val="18"/>
          <w:lang w:eastAsia="zh-CN"/>
        </w:rPr>
      </w:pPr>
      <w:r>
        <w:rPr>
          <w:rFonts w:hint="eastAsia"/>
          <w:sz w:val="18"/>
        </w:rPr>
        <w:t>以上情况是否属实：</w:t>
      </w:r>
      <w:r>
        <w:rPr>
          <w:rFonts w:hint="eastAsia"/>
          <w:sz w:val="18"/>
          <w:lang w:eastAsia="zh-CN"/>
        </w:rPr>
        <w:t>以上属实</w:t>
      </w:r>
    </w:p>
    <w:p>
      <w:pPr>
        <w:spacing w:line="300" w:lineRule="exact"/>
        <w:ind w:left="-899" w:leftChars="-428"/>
        <w:rPr>
          <w:rFonts w:ascii="宋体"/>
          <w:sz w:val="18"/>
          <w:szCs w:val="18"/>
        </w:rPr>
      </w:pPr>
    </w:p>
    <w:p>
      <w:pPr>
        <w:spacing w:line="300" w:lineRule="exact"/>
        <w:ind w:left="-899" w:leftChars="-428"/>
        <w:rPr>
          <w:rFonts w:hint="eastAsia" w:ascii="宋体" w:eastAsia="宋体"/>
          <w:sz w:val="18"/>
          <w:szCs w:val="18"/>
          <w:lang w:val="en-US" w:eastAsia="zh-CN"/>
        </w:rPr>
      </w:pPr>
      <w:r>
        <w:rPr>
          <w:rFonts w:hint="eastAsia"/>
          <w:sz w:val="18"/>
        </w:rPr>
        <w:t>被监督单位负责人或陪同人（签字）：</w:t>
      </w:r>
      <w:r>
        <w:rPr>
          <w:rFonts w:hint="eastAsia"/>
          <w:sz w:val="18"/>
          <w:lang w:eastAsia="zh-CN"/>
        </w:rPr>
        <w:t>杨光明</w:t>
      </w:r>
      <w:r>
        <w:rPr>
          <w:sz w:val="18"/>
        </w:rPr>
        <w:t xml:space="preserve">                        </w:t>
      </w:r>
      <w:r>
        <w:rPr>
          <w:rFonts w:hint="eastAsia"/>
          <w:sz w:val="18"/>
        </w:rPr>
        <w:t>卫生监督人员（签字）：</w:t>
      </w:r>
      <w:r>
        <w:rPr>
          <w:rFonts w:hint="eastAsia"/>
          <w:sz w:val="18"/>
          <w:lang w:eastAsia="zh-CN"/>
        </w:rPr>
        <w:t>佟宇环</w:t>
      </w:r>
      <w:r>
        <w:rPr>
          <w:rFonts w:hint="eastAsia"/>
          <w:sz w:val="18"/>
          <w:lang w:val="en-US" w:eastAsia="zh-CN"/>
        </w:rPr>
        <w:t xml:space="preserve">  杨立鹏</w:t>
      </w:r>
    </w:p>
    <w:p>
      <w:pPr>
        <w:spacing w:line="300" w:lineRule="exact"/>
        <w:rPr>
          <w:sz w:val="18"/>
          <w:u w:val="single"/>
        </w:rPr>
      </w:pPr>
    </w:p>
    <w:p>
      <w:pPr>
        <w:spacing w:line="300" w:lineRule="exact"/>
        <w:ind w:firstLine="5400" w:firstLineChars="3000"/>
      </w:pPr>
      <w:r>
        <w:rPr>
          <w:rFonts w:hint="eastAsia"/>
          <w:sz w:val="18"/>
          <w:lang w:val="en-US" w:eastAsia="zh-CN"/>
        </w:rPr>
        <w:t>2023</w:t>
      </w:r>
      <w:bookmarkStart w:id="0" w:name="_GoBack"/>
      <w:bookmarkEnd w:id="0"/>
      <w:r>
        <w:rPr>
          <w:rFonts w:hint="eastAsia"/>
          <w:sz w:val="18"/>
        </w:rPr>
        <w:t>年</w:t>
      </w:r>
      <w:r>
        <w:rPr>
          <w:sz w:val="18"/>
        </w:rPr>
        <w:t xml:space="preserve"> </w:t>
      </w:r>
      <w:r>
        <w:rPr>
          <w:rFonts w:hint="eastAsia"/>
          <w:sz w:val="18"/>
          <w:lang w:val="en-US" w:eastAsia="zh-CN"/>
        </w:rPr>
        <w:t>10</w:t>
      </w:r>
      <w:r>
        <w:rPr>
          <w:rFonts w:hint="eastAsia"/>
          <w:sz w:val="18"/>
        </w:rPr>
        <w:t>月</w:t>
      </w:r>
      <w:r>
        <w:rPr>
          <w:sz w:val="18"/>
        </w:rPr>
        <w:t xml:space="preserve"> </w:t>
      </w:r>
      <w:r>
        <w:rPr>
          <w:rFonts w:hint="eastAsia"/>
          <w:sz w:val="18"/>
          <w:lang w:val="en-US" w:eastAsia="zh-CN"/>
        </w:rPr>
        <w:t>18</w:t>
      </w:r>
      <w:r>
        <w:rPr>
          <w:rFonts w:hint="eastAsia"/>
          <w:sz w:val="18"/>
        </w:rPr>
        <w:t>日</w:t>
      </w:r>
    </w:p>
    <w:p/>
    <w:p>
      <w:pPr>
        <w:jc w:val="both"/>
        <w:rPr>
          <w:rFonts w:hint="eastAsia" w:ascii="仿宋_GB2312" w:hAnsi="宋体" w:eastAsia="仿宋_GB2312" w:cs="宋体"/>
          <w:color w:val="00000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Palatino Linotype">
    <w:panose1 w:val="02040502050505030304"/>
    <w:charset w:val="00"/>
    <w:family w:val="auto"/>
    <w:pitch w:val="default"/>
    <w:sig w:usb0="E0000387" w:usb1="40000013"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小标宋体">
    <w:altName w:val="宋体"/>
    <w:panose1 w:val="00000000000000000000"/>
    <w:charset w:val="86"/>
    <w:family w:val="roma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A31DE6"/>
    <w:rsid w:val="18217618"/>
    <w:rsid w:val="23A31DE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2022-11-01T01:40:00Z</dcterms:created>
  <dc:creator>Administrator</dc:creator>
  <cp:lastModifiedBy>Administrator</cp:lastModifiedBy>
  <dcterms:modified xsi:type="dcterms:W3CDTF">2023-10-18T02:08:05Z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